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82CC4" w14:textId="77777777" w:rsidR="00535E73" w:rsidRPr="00CB2326" w:rsidRDefault="00535E73" w:rsidP="00C87553">
      <w:pPr>
        <w:pStyle w:val="SoiBody5"/>
      </w:pPr>
    </w:p>
    <w:sdt>
      <w:sdtPr>
        <w:rPr>
          <w:rFonts w:cs="Arial"/>
          <w:b w:val="0"/>
          <w:bCs/>
          <w:sz w:val="20"/>
          <w:szCs w:val="26"/>
        </w:rPr>
        <w:tag w:val="contract_objSTIND0001TITLE_PROF_SERVICES1901-01-01UID1"/>
        <w:id w:val="192193438"/>
      </w:sdtPr>
      <w:sdtEndPr/>
      <w:sdtContent>
        <w:p w14:paraId="46AA2E13" w14:textId="77777777" w:rsidR="00E1001D" w:rsidRDefault="001E50FA">
          <w:pPr>
            <w:pStyle w:val="PSUnnumHeading"/>
          </w:pPr>
          <w:r>
            <w:t>PROFESSIONAL SERVICES CONTRACT</w:t>
          </w:r>
        </w:p>
        <w:p w14:paraId="09B664B3" w14:textId="77777777" w:rsidR="00E1001D" w:rsidRDefault="001E50FA">
          <w:pPr>
            <w:pStyle w:val="PSUnnumHeading"/>
          </w:pPr>
          <w:r>
            <w:t>Contract #</w:t>
          </w:r>
          <w:sdt>
            <w:sdtPr>
              <w:tag w:val="%%CONTRACT_ID%%"/>
              <w:id w:val="-270465830"/>
            </w:sdtPr>
            <w:sdtEndPr/>
            <w:sdtContent>
              <w:r>
                <w:t>00000000000000000000</w:t>
              </w:r>
              <w:r w:rsidR="00B11CF8">
                <w:t>XXXXX</w:t>
              </w:r>
            </w:sdtContent>
          </w:sdt>
        </w:p>
        <w:p w14:paraId="3541D9AE"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3A48B9F5" w14:textId="77777777" w:rsidR="00E1001D" w:rsidRDefault="001E50FA">
          <w:pPr>
            <w:pStyle w:val="PSNumHeading"/>
          </w:pPr>
          <w:r>
            <w:t>Duties of Contractor</w:t>
          </w:r>
        </w:p>
        <w:p w14:paraId="1312CC5D"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5336D5E3" w14:textId="77777777" w:rsidR="00E1001D" w:rsidRDefault="001E50FA">
          <w:pPr>
            <w:pStyle w:val="PSNumHeading"/>
          </w:pPr>
          <w:r>
            <w:t>Consideration</w:t>
          </w:r>
        </w:p>
        <w:p w14:paraId="79B857F4" w14:textId="77777777" w:rsidR="00E1001D" w:rsidRDefault="001E50FA">
          <w:pPr>
            <w:pStyle w:val="PSBody1"/>
          </w:pPr>
          <w:r>
            <w:t>The Contractor will be paid at the rate of  ___________  for performing the duties set forth above.  Total remuneration under this Contract shall not exceed $</w:t>
          </w:r>
          <w:sdt>
            <w:sdtPr>
              <w:tag w:val="%%CONTRACT_MAX_AMT%%"/>
              <w:id w:val="-753211027"/>
            </w:sdtPr>
            <w:sdtEndPr/>
            <w:sdtContent>
              <w:r w:rsidR="00172CCA">
                <w:t>TOTAL HERE</w:t>
              </w:r>
            </w:sdtContent>
          </w:sdt>
          <w:r>
            <w:t>.</w:t>
          </w:r>
        </w:p>
      </w:sdtContent>
    </w:sdt>
    <w:sdt>
      <w:sdtPr>
        <w:rPr>
          <w:vanish/>
        </w:rPr>
        <w:tag w:val="contract_objSTIND0001TERMS1901-01-0154.0.0.0.0.0.0.0.0UID4"/>
        <w:id w:val="-667088615"/>
      </w:sdtPr>
      <w:sdtEndPr/>
      <w:sdtContent>
        <w:p w14:paraId="30131A76" w14:textId="77777777" w:rsidR="00E1001D" w:rsidRDefault="00177BFB">
          <w:pPr>
            <w:rPr>
              <w:vanish/>
            </w:rPr>
          </w:pPr>
        </w:p>
      </w:sdtContent>
    </w:sdt>
    <w:sdt>
      <w:sdtPr>
        <w:rPr>
          <w:b w:val="0"/>
          <w:kern w:val="0"/>
          <w:sz w:val="20"/>
          <w:szCs w:val="26"/>
        </w:rPr>
        <w:tag w:val="contract_objSTIND0001TERMS1901-01-01UID5"/>
        <w:id w:val="1539786299"/>
      </w:sdtPr>
      <w:sdtEndPr/>
      <w:sdtContent>
        <w:p w14:paraId="67EAED38" w14:textId="77777777" w:rsidR="00E1001D" w:rsidRDefault="001E50FA">
          <w:pPr>
            <w:pStyle w:val="PSNumHeading"/>
          </w:pPr>
          <w:r>
            <w:t>Term</w:t>
          </w:r>
        </w:p>
        <w:p w14:paraId="3A9B5AB4" w14:textId="77777777" w:rsidR="00E1001D" w:rsidRDefault="001E50FA">
          <w:pPr>
            <w:pStyle w:val="PSBody1"/>
          </w:pPr>
          <w:r>
            <w:t xml:space="preserve">This Contract shall be effective </w:t>
          </w:r>
          <w:r w:rsidR="00093B53">
            <w:t>for a period of</w:t>
          </w:r>
          <w:r>
            <w:t xml:space="preserve"> </w:t>
          </w:r>
          <w:r w:rsidR="00172CCA">
            <w:t>DURATION</w:t>
          </w:r>
          <w:r>
            <w:t xml:space="preserve">.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74F391AA" w14:textId="77777777" w:rsidR="00E1001D" w:rsidRDefault="001E50FA">
          <w:pPr>
            <w:pStyle w:val="PSNumHeading"/>
          </w:pPr>
          <w:r>
            <w:t>Access to Records</w:t>
          </w:r>
        </w:p>
        <w:p w14:paraId="3F2824A3"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0212610D" w14:textId="77777777" w:rsidR="00E1001D" w:rsidRDefault="001E50FA">
          <w:pPr>
            <w:pStyle w:val="PSNumHeading"/>
          </w:pPr>
          <w:r>
            <w:t>Assignment; Successors</w:t>
          </w:r>
        </w:p>
        <w:p w14:paraId="1621EF6A"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2EEA781F" w14:textId="77777777" w:rsidR="00E1001D" w:rsidRDefault="001E50FA">
          <w:pPr>
            <w:pStyle w:val="PSNumHeading"/>
          </w:pPr>
          <w:r>
            <w:t>Assignment of Antitrust Claims</w:t>
          </w:r>
        </w:p>
        <w:p w14:paraId="740F1A18"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02690CF3" w14:textId="77777777" w:rsidR="00E1001D" w:rsidRDefault="001E50FA">
          <w:pPr>
            <w:pStyle w:val="PSNumHeading"/>
          </w:pPr>
          <w:r>
            <w:t>Audits</w:t>
          </w:r>
        </w:p>
        <w:p w14:paraId="13226E11"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2AE546F7" w14:textId="77777777" w:rsidR="00E1001D" w:rsidRDefault="00E1001D">
          <w:pPr>
            <w:pStyle w:val="PSBody1"/>
          </w:pPr>
        </w:p>
        <w:p w14:paraId="38E03278" w14:textId="77777777" w:rsidR="00E1001D" w:rsidRDefault="001E50FA">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14:paraId="0BFCFD0A" w14:textId="77777777" w:rsidR="00E1001D" w:rsidRDefault="001E50FA">
          <w:pPr>
            <w:pStyle w:val="PSNumHeading"/>
          </w:pPr>
          <w:r>
            <w:t>Authority to Bind Contractor</w:t>
          </w:r>
        </w:p>
        <w:p w14:paraId="03841B23"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7E11D186" w14:textId="77777777" w:rsidR="00E1001D" w:rsidRDefault="001E50FA">
          <w:pPr>
            <w:pStyle w:val="PSNumHeading"/>
          </w:pPr>
          <w:r>
            <w:t>Changes in Work</w:t>
          </w:r>
        </w:p>
        <w:p w14:paraId="0C9FEA48"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6DEB9582" w14:textId="77777777" w:rsidR="004F6E3B" w:rsidRDefault="001E50FA">
          <w:pPr>
            <w:pStyle w:val="PSNumHeading"/>
            <w:keepNext w:val="0"/>
            <w:outlineLvl w:val="9"/>
          </w:pPr>
          <w:r>
            <w:t>Compliance with Laws</w:t>
          </w:r>
        </w:p>
        <w:p w14:paraId="01D395C4" w14:textId="77777777" w:rsidR="00DA2627" w:rsidRPr="00DA2627" w:rsidRDefault="00177BFB" w:rsidP="00DA2627">
          <w:pPr>
            <w:pStyle w:val="ListParagraph"/>
            <w:spacing w:after="0"/>
            <w:contextualSpacing/>
            <w:rPr>
              <w:rFonts w:cs="Arial"/>
            </w:rPr>
          </w:pPr>
        </w:p>
        <w:p w14:paraId="2D25254B" w14:textId="77777777" w:rsidR="002B4FC9" w:rsidRDefault="001E50FA" w:rsidP="00172CCA">
          <w:pPr>
            <w:pStyle w:val="ListParagraph"/>
            <w:numPr>
              <w:ilvl w:val="0"/>
              <w:numId w:val="10"/>
            </w:numPr>
            <w:spacing w:before="240" w:after="240"/>
            <w:ind w:left="360"/>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051484B8" w14:textId="77777777" w:rsidR="00F973A2" w:rsidRDefault="001E50FA" w:rsidP="00172CCA">
          <w:pPr>
            <w:pStyle w:val="ListParagraph"/>
            <w:numPr>
              <w:ilvl w:val="0"/>
              <w:numId w:val="10"/>
            </w:numPr>
            <w:spacing w:before="240" w:after="240"/>
            <w:ind w:left="360"/>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7F34427C" w14:textId="77777777" w:rsidR="002B4FC9" w:rsidRDefault="001E50FA" w:rsidP="00172CCA">
          <w:pPr>
            <w:pStyle w:val="ListParagraph"/>
            <w:numPr>
              <w:ilvl w:val="0"/>
              <w:numId w:val="10"/>
            </w:numPr>
            <w:spacing w:before="240" w:after="240"/>
            <w:ind w:left="360"/>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12E77F5E" w14:textId="77777777" w:rsidR="002B4FC9" w:rsidRDefault="001E50FA" w:rsidP="00172CCA">
          <w:pPr>
            <w:pStyle w:val="ListParagraph"/>
            <w:numPr>
              <w:ilvl w:val="0"/>
              <w:numId w:val="10"/>
            </w:numPr>
            <w:spacing w:before="240" w:after="240"/>
            <w:ind w:left="360"/>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the State </w:t>
          </w:r>
          <w:r w:rsidRPr="00B0498D">
            <w:rPr>
              <w:rFonts w:cs="Arial"/>
            </w:rPr>
            <w:lastRenderedPageBreak/>
            <w:t>may delay, withhold, or deny work under any supplement, amendment, change order or other contractual device issued pursuant to this Contract.</w:t>
          </w:r>
        </w:p>
        <w:p w14:paraId="560DF76A" w14:textId="77777777" w:rsidR="002B4FC9" w:rsidRDefault="001E50FA" w:rsidP="00172CCA">
          <w:pPr>
            <w:pStyle w:val="ListParagraph"/>
            <w:numPr>
              <w:ilvl w:val="0"/>
              <w:numId w:val="10"/>
            </w:numPr>
            <w:spacing w:before="240" w:after="240"/>
            <w:ind w:left="360"/>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70D9752C" w14:textId="77777777" w:rsidR="002B4FC9" w:rsidRPr="00B0498D" w:rsidRDefault="001E50FA" w:rsidP="00172CCA">
          <w:pPr>
            <w:pStyle w:val="ListParagraph"/>
            <w:numPr>
              <w:ilvl w:val="0"/>
              <w:numId w:val="10"/>
            </w:numPr>
            <w:spacing w:before="240" w:after="240"/>
            <w:ind w:left="360"/>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617106C1" w14:textId="77777777" w:rsidR="002B4FC9" w:rsidRDefault="001E50FA" w:rsidP="00172CCA">
          <w:pPr>
            <w:pStyle w:val="ListParagraph"/>
            <w:numPr>
              <w:ilvl w:val="0"/>
              <w:numId w:val="10"/>
            </w:numPr>
            <w:autoSpaceDE w:val="0"/>
            <w:autoSpaceDN w:val="0"/>
            <w:adjustRightInd w:val="0"/>
            <w:spacing w:before="240" w:after="240"/>
            <w:ind w:left="360"/>
            <w:jc w:val="both"/>
            <w:rPr>
              <w:rFonts w:cs="Arial"/>
            </w:rPr>
          </w:pPr>
          <w:r w:rsidRPr="00B0498D">
            <w:rPr>
              <w:rFonts w:cs="Arial"/>
            </w:rPr>
            <w:t>The Contractor affirms that, if it is an entity described in IC Title 23, it is properly registered and owes no outstanding reports to the Indiana Secretary of State.</w:t>
          </w:r>
        </w:p>
        <w:p w14:paraId="481CF800" w14:textId="77777777" w:rsidR="002B4FC9" w:rsidRPr="00B0498D" w:rsidRDefault="001E50FA" w:rsidP="00172CCA">
          <w:pPr>
            <w:pStyle w:val="ListParagraph"/>
            <w:numPr>
              <w:ilvl w:val="0"/>
              <w:numId w:val="10"/>
            </w:numPr>
            <w:autoSpaceDE w:val="0"/>
            <w:autoSpaceDN w:val="0"/>
            <w:adjustRightInd w:val="0"/>
            <w:spacing w:before="240" w:after="240"/>
            <w:ind w:left="360"/>
            <w:jc w:val="both"/>
            <w:rPr>
              <w:rFonts w:cs="Arial"/>
            </w:rPr>
          </w:pPr>
          <w:r w:rsidRPr="00B0498D">
            <w:rPr>
              <w:rFonts w:cs="Arial"/>
              <w:bCs/>
            </w:rPr>
            <w:t xml:space="preserve">As required by </w:t>
          </w:r>
          <w:r w:rsidRPr="00B0498D">
            <w:rPr>
              <w:rFonts w:cs="Arial"/>
            </w:rPr>
            <w:t>IC §5-22-3-7:</w:t>
          </w:r>
        </w:p>
        <w:p w14:paraId="1A62E255"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5E91918C"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11898A51"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14:paraId="648C12D3"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0" w:name="IC24-5-12"/>
          <w:r w:rsidRPr="00B0498D">
            <w:rPr>
              <w:rFonts w:cs="Arial"/>
            </w:rPr>
            <w:t>Telephone Solicitations</w:t>
          </w:r>
          <w:bookmarkEnd w:id="0"/>
          <w:r w:rsidRPr="00B0498D">
            <w:rPr>
              <w:rFonts w:cs="Arial"/>
            </w:rPr>
            <w:t>];</w:t>
          </w:r>
          <w:r w:rsidRPr="00B0498D">
            <w:rPr>
              <w:rFonts w:cs="Arial"/>
              <w:bCs/>
            </w:rPr>
            <w:t xml:space="preserve"> or </w:t>
          </w:r>
        </w:p>
        <w:p w14:paraId="6CBB1AD7"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1" w:name="IC24-5-14"/>
          <w:r w:rsidRPr="00DA2627">
            <w:rPr>
              <w:rFonts w:cs="Arial"/>
              <w:szCs w:val="20"/>
            </w:rPr>
            <w:t>Regulation of Automatic Dialing Machines</w:t>
          </w:r>
          <w:bookmarkEnd w:id="1"/>
          <w:r w:rsidRPr="00DA2627">
            <w:rPr>
              <w:rFonts w:cs="Arial"/>
              <w:szCs w:val="20"/>
            </w:rPr>
            <w:t>];</w:t>
          </w:r>
          <w:r w:rsidRPr="00DA2627">
            <w:rPr>
              <w:rFonts w:cs="Arial"/>
              <w:bCs/>
              <w:szCs w:val="20"/>
            </w:rPr>
            <w:t xml:space="preserve"> in the previous three hundred sixty-five (365) days, even if IC §24-4.7 is preempted by federal law; and</w:t>
          </w:r>
        </w:p>
        <w:p w14:paraId="6101A36A"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16E6F659" w14:textId="77777777" w:rsidR="00DA2627" w:rsidRPr="00DA2627" w:rsidRDefault="00177BFB" w:rsidP="00DA2627">
          <w:pPr>
            <w:pStyle w:val="ListParagraph"/>
            <w:autoSpaceDE w:val="0"/>
            <w:autoSpaceDN w:val="0"/>
            <w:adjustRightInd w:val="0"/>
            <w:spacing w:after="80"/>
            <w:ind w:left="1440"/>
            <w:contextualSpacing/>
            <w:rPr>
              <w:rFonts w:cs="Arial"/>
            </w:rPr>
          </w:pPr>
        </w:p>
        <w:p w14:paraId="358569D5"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5A39DE61"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79150C72" w14:textId="77777777"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378B701E" w14:textId="77777777" w:rsidR="00E1001D" w:rsidRDefault="001E50FA">
          <w:pPr>
            <w:pStyle w:val="PSNumHeading"/>
          </w:pPr>
          <w:r>
            <w:t>Condition of Payment</w:t>
          </w:r>
        </w:p>
        <w:p w14:paraId="7B590EBA"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229701FD" w14:textId="77777777" w:rsidR="00447A21" w:rsidRDefault="00447A21">
          <w:pPr>
            <w:pStyle w:val="PSBody1"/>
          </w:pPr>
        </w:p>
        <w:p w14:paraId="163409AD" w14:textId="77777777" w:rsidR="00E1001D" w:rsidRDefault="00177BFB">
          <w:pPr>
            <w:pStyle w:val="PSBody1"/>
          </w:pPr>
        </w:p>
      </w:sdtContent>
    </w:sdt>
    <w:sdt>
      <w:sdtPr>
        <w:rPr>
          <w:b w:val="0"/>
          <w:bCs w:val="0"/>
          <w:kern w:val="0"/>
          <w:sz w:val="20"/>
          <w:szCs w:val="26"/>
        </w:rPr>
        <w:tag w:val="contract_objSTIND0001CONFIDENTIALITY_FSSA1901-01-01UID14"/>
        <w:id w:val="2108693061"/>
      </w:sdtPr>
      <w:sdtEndPr>
        <w:rPr>
          <w:bCs/>
        </w:rPr>
      </w:sdtEndPr>
      <w:sdtContent>
        <w:p w14:paraId="6563DF41" w14:textId="77777777" w:rsidR="00D70E3E" w:rsidRDefault="001E50FA">
          <w:pPr>
            <w:pStyle w:val="PSNumHeading"/>
            <w:keepNext w:val="0"/>
            <w:outlineLvl w:val="9"/>
          </w:pPr>
          <w:r>
            <w:t>Confidentiality, Security and Privacy of Personal Information</w:t>
          </w:r>
        </w:p>
        <w:p w14:paraId="43789D4D"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053760E7" w14:textId="77777777" w:rsidR="00344FEF" w:rsidRPr="000D223A" w:rsidRDefault="00177BFB" w:rsidP="006114D9">
          <w:pPr>
            <w:pStyle w:val="PSBody1"/>
            <w:tabs>
              <w:tab w:val="left" w:pos="720"/>
            </w:tabs>
            <w:spacing w:before="0"/>
            <w:ind w:left="360"/>
            <w:jc w:val="both"/>
            <w:rPr>
              <w:rFonts w:eastAsia="Times New Roman"/>
              <w:szCs w:val="20"/>
            </w:rPr>
          </w:pPr>
        </w:p>
        <w:p w14:paraId="388D2DCC"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22C793" w14:textId="77777777" w:rsidR="00344FEF" w:rsidRPr="000D223A" w:rsidRDefault="00177BFB" w:rsidP="006114D9">
          <w:pPr>
            <w:pStyle w:val="PSBody1"/>
            <w:tabs>
              <w:tab w:val="left" w:pos="720"/>
            </w:tabs>
            <w:spacing w:before="0"/>
            <w:jc w:val="both"/>
            <w:rPr>
              <w:rFonts w:eastAsia="Times New Roman"/>
              <w:szCs w:val="20"/>
            </w:rPr>
          </w:pPr>
        </w:p>
        <w:p w14:paraId="204F0B6D"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137610D8" w14:textId="77777777" w:rsidR="00344FEF" w:rsidRPr="000D223A" w:rsidRDefault="00177BFB" w:rsidP="006114D9">
          <w:pPr>
            <w:pStyle w:val="PSBody1"/>
            <w:tabs>
              <w:tab w:val="left" w:pos="720"/>
            </w:tabs>
            <w:spacing w:before="0"/>
            <w:jc w:val="both"/>
            <w:rPr>
              <w:rFonts w:eastAsia="Times New Roman"/>
              <w:szCs w:val="20"/>
            </w:rPr>
          </w:pPr>
        </w:p>
        <w:p w14:paraId="3370E372"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0CD25001"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7B53E3B1"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5C52F961"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7635F6A5" w14:textId="77777777" w:rsidR="00344FEF" w:rsidRPr="000D223A" w:rsidRDefault="00177BFB" w:rsidP="006114D9">
          <w:pPr>
            <w:pStyle w:val="PSBody1"/>
            <w:spacing w:before="0"/>
            <w:ind w:left="720"/>
            <w:jc w:val="both"/>
            <w:rPr>
              <w:rFonts w:eastAsia="Times New Roman"/>
              <w:szCs w:val="20"/>
            </w:rPr>
          </w:pPr>
        </w:p>
        <w:p w14:paraId="0F44142D"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41C6BC1E" w14:textId="77777777" w:rsidR="00344FEF" w:rsidRPr="000D223A" w:rsidRDefault="00177BFB" w:rsidP="006114D9">
          <w:pPr>
            <w:pStyle w:val="PSBody1"/>
            <w:tabs>
              <w:tab w:val="left" w:pos="720"/>
            </w:tabs>
            <w:spacing w:before="0"/>
            <w:ind w:left="720"/>
            <w:jc w:val="both"/>
            <w:rPr>
              <w:rFonts w:eastAsia="Times New Roman"/>
              <w:szCs w:val="20"/>
            </w:rPr>
          </w:pPr>
        </w:p>
        <w:p w14:paraId="002BA67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59DD55C" w14:textId="77777777" w:rsidR="00344FEF" w:rsidRPr="000D223A" w:rsidRDefault="00177BFB" w:rsidP="006114D9">
          <w:pPr>
            <w:pStyle w:val="PSBody1"/>
            <w:tabs>
              <w:tab w:val="left" w:pos="720"/>
            </w:tabs>
            <w:spacing w:before="0"/>
            <w:jc w:val="both"/>
            <w:rPr>
              <w:rFonts w:eastAsia="Times New Roman"/>
              <w:szCs w:val="20"/>
            </w:rPr>
          </w:pPr>
        </w:p>
        <w:p w14:paraId="330EF1C2"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F5D5E57" w14:textId="77777777" w:rsidR="00344FEF" w:rsidRPr="000D223A" w:rsidRDefault="00177BFB" w:rsidP="006114D9">
          <w:pPr>
            <w:pStyle w:val="PSBody1"/>
            <w:tabs>
              <w:tab w:val="left" w:pos="720"/>
            </w:tabs>
            <w:spacing w:before="0"/>
            <w:ind w:left="720"/>
            <w:jc w:val="both"/>
            <w:rPr>
              <w:rFonts w:eastAsia="Times New Roman"/>
              <w:szCs w:val="20"/>
            </w:rPr>
          </w:pPr>
        </w:p>
        <w:p w14:paraId="1BF918A8"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3E33B1D5" w14:textId="77777777" w:rsidR="00344FEF" w:rsidRPr="000D223A" w:rsidRDefault="00177BFB" w:rsidP="006114D9">
          <w:pPr>
            <w:pStyle w:val="PSBody1"/>
            <w:spacing w:before="0"/>
            <w:jc w:val="both"/>
            <w:rPr>
              <w:rFonts w:eastAsia="Times New Roman"/>
              <w:szCs w:val="20"/>
            </w:rPr>
          </w:pPr>
        </w:p>
        <w:p w14:paraId="603A192F"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2FE513FD"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023CAAAE"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6C6C798C"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187FF3BD" w14:textId="77777777" w:rsidR="00344FEF" w:rsidRPr="000D223A" w:rsidRDefault="00177BFB" w:rsidP="006114D9">
          <w:pPr>
            <w:pStyle w:val="PSBody1"/>
            <w:tabs>
              <w:tab w:val="num" w:pos="2520"/>
            </w:tabs>
            <w:spacing w:before="0"/>
            <w:jc w:val="both"/>
            <w:rPr>
              <w:rFonts w:eastAsia="Times New Roman"/>
              <w:szCs w:val="20"/>
            </w:rPr>
          </w:pPr>
        </w:p>
        <w:p w14:paraId="7FB65839"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11637640" w14:textId="77777777" w:rsidR="00344FEF" w:rsidRPr="000D223A" w:rsidRDefault="00177BFB" w:rsidP="006114D9">
          <w:pPr>
            <w:pStyle w:val="PSBody1"/>
            <w:spacing w:before="0"/>
            <w:ind w:left="720"/>
            <w:jc w:val="both"/>
            <w:rPr>
              <w:rFonts w:eastAsia="Times New Roman"/>
              <w:szCs w:val="20"/>
            </w:rPr>
          </w:pPr>
        </w:p>
        <w:p w14:paraId="2FBC2C53"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60FD3308" w14:textId="77777777" w:rsidR="00344FEF" w:rsidRPr="000D223A" w:rsidRDefault="00177BFB" w:rsidP="006114D9">
          <w:pPr>
            <w:pStyle w:val="PSBody1"/>
            <w:spacing w:before="0"/>
            <w:ind w:left="720"/>
            <w:jc w:val="both"/>
            <w:rPr>
              <w:rFonts w:eastAsia="Times New Roman"/>
              <w:szCs w:val="20"/>
            </w:rPr>
          </w:pPr>
        </w:p>
        <w:p w14:paraId="6C9BB3AA"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2C4860F8" w14:textId="77777777" w:rsidR="00344FEF" w:rsidRPr="000D223A" w:rsidRDefault="00177BFB" w:rsidP="006114D9">
          <w:pPr>
            <w:pStyle w:val="PSBody1"/>
            <w:spacing w:before="0"/>
            <w:ind w:left="720" w:hanging="360"/>
            <w:jc w:val="both"/>
            <w:rPr>
              <w:rFonts w:eastAsia="Times New Roman"/>
              <w:szCs w:val="20"/>
            </w:rPr>
          </w:pPr>
        </w:p>
        <w:p w14:paraId="6FBCC642"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380ECCB6" w14:textId="77777777" w:rsidR="00344FEF" w:rsidRPr="000D223A" w:rsidRDefault="00177BFB" w:rsidP="006114D9">
          <w:pPr>
            <w:pStyle w:val="PSBody1"/>
            <w:spacing w:before="0"/>
            <w:ind w:left="720" w:hanging="360"/>
            <w:jc w:val="both"/>
            <w:rPr>
              <w:rFonts w:eastAsia="Times New Roman"/>
              <w:szCs w:val="20"/>
            </w:rPr>
          </w:pPr>
        </w:p>
        <w:p w14:paraId="2AD029FA"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0EE716B8" w14:textId="77777777" w:rsidR="00344FEF" w:rsidRPr="000D223A" w:rsidRDefault="00177BFB" w:rsidP="006114D9">
          <w:pPr>
            <w:pStyle w:val="PSBody1"/>
            <w:spacing w:before="0"/>
            <w:ind w:left="1080"/>
            <w:jc w:val="both"/>
            <w:rPr>
              <w:rFonts w:eastAsia="Times New Roman"/>
              <w:szCs w:val="20"/>
            </w:rPr>
          </w:pPr>
        </w:p>
        <w:p w14:paraId="525F3B7A"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2A799EB9" w14:textId="77777777" w:rsidR="00344FEF" w:rsidRPr="000D223A" w:rsidRDefault="00177BFB" w:rsidP="006114D9">
          <w:pPr>
            <w:pStyle w:val="PSBody1"/>
            <w:tabs>
              <w:tab w:val="left" w:pos="1080"/>
            </w:tabs>
            <w:spacing w:before="0"/>
            <w:ind w:left="1080" w:hanging="360"/>
            <w:jc w:val="both"/>
            <w:rPr>
              <w:rFonts w:eastAsia="Times New Roman"/>
              <w:szCs w:val="20"/>
            </w:rPr>
          </w:pPr>
        </w:p>
        <w:p w14:paraId="16CAEC29"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01D2A948" w14:textId="77777777" w:rsidR="00344FEF" w:rsidRPr="000D223A" w:rsidRDefault="00177BFB" w:rsidP="006114D9">
          <w:pPr>
            <w:pStyle w:val="PSBody1"/>
            <w:tabs>
              <w:tab w:val="left" w:pos="1080"/>
            </w:tabs>
            <w:spacing w:before="0"/>
            <w:ind w:left="1080" w:hanging="360"/>
            <w:jc w:val="both"/>
            <w:rPr>
              <w:rFonts w:eastAsia="Times New Roman"/>
              <w:szCs w:val="20"/>
            </w:rPr>
          </w:pPr>
        </w:p>
        <w:p w14:paraId="09B4CE1B"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85395F5" w14:textId="77777777" w:rsidR="00344FEF" w:rsidRPr="000D223A" w:rsidRDefault="00177BFB" w:rsidP="006114D9">
          <w:pPr>
            <w:pStyle w:val="PSBody1"/>
            <w:tabs>
              <w:tab w:val="left" w:pos="1440"/>
            </w:tabs>
            <w:spacing w:before="0"/>
            <w:jc w:val="both"/>
            <w:rPr>
              <w:rFonts w:eastAsia="Times New Roman"/>
              <w:szCs w:val="20"/>
            </w:rPr>
          </w:pPr>
        </w:p>
        <w:p w14:paraId="39ACD906"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370E7DA4" w14:textId="77777777" w:rsidR="00344FEF" w:rsidRPr="000D223A" w:rsidRDefault="00177BFB" w:rsidP="006114D9">
          <w:pPr>
            <w:pStyle w:val="PSBody1"/>
            <w:tabs>
              <w:tab w:val="left" w:pos="1440"/>
            </w:tabs>
            <w:spacing w:before="0"/>
            <w:ind w:left="1440"/>
            <w:jc w:val="both"/>
            <w:rPr>
              <w:rFonts w:eastAsia="Times New Roman"/>
              <w:szCs w:val="20"/>
            </w:rPr>
          </w:pPr>
        </w:p>
        <w:p w14:paraId="41F6DAD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363630EA" w14:textId="77777777" w:rsidR="00344FEF" w:rsidRPr="000D223A" w:rsidRDefault="00177BFB" w:rsidP="006114D9">
          <w:pPr>
            <w:pStyle w:val="PSBody1"/>
            <w:tabs>
              <w:tab w:val="left" w:pos="1080"/>
            </w:tabs>
            <w:spacing w:before="0"/>
            <w:ind w:left="1080" w:hanging="360"/>
            <w:jc w:val="both"/>
            <w:rPr>
              <w:rFonts w:eastAsia="Times New Roman"/>
              <w:szCs w:val="20"/>
            </w:rPr>
          </w:pPr>
        </w:p>
        <w:p w14:paraId="57FF4D6F"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784A7FA6" w14:textId="77777777" w:rsidR="00344FEF" w:rsidRPr="000D223A" w:rsidRDefault="00177BFB" w:rsidP="006114D9">
          <w:pPr>
            <w:pStyle w:val="PSBody1"/>
            <w:tabs>
              <w:tab w:val="left" w:pos="1440"/>
            </w:tabs>
            <w:spacing w:before="0"/>
            <w:ind w:left="1440"/>
            <w:jc w:val="both"/>
            <w:rPr>
              <w:rFonts w:eastAsia="Times New Roman"/>
              <w:szCs w:val="20"/>
            </w:rPr>
          </w:pPr>
        </w:p>
        <w:p w14:paraId="5D100BD3"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4BA275B1"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289F18D"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7104776D"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53667C32"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DB75DB6" w14:textId="77777777" w:rsidR="00344FEF" w:rsidRPr="000D223A" w:rsidRDefault="00177BFB" w:rsidP="006114D9">
          <w:pPr>
            <w:pStyle w:val="PSBody1"/>
            <w:tabs>
              <w:tab w:val="left" w:pos="1800"/>
            </w:tabs>
            <w:spacing w:before="0"/>
            <w:ind w:left="1620"/>
            <w:jc w:val="both"/>
            <w:rPr>
              <w:rFonts w:eastAsia="Times New Roman"/>
              <w:szCs w:val="20"/>
            </w:rPr>
          </w:pPr>
        </w:p>
        <w:p w14:paraId="1E92D6E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024B0FD9" w14:textId="77777777" w:rsidR="00344FEF" w:rsidRPr="000D223A" w:rsidRDefault="00177BFB" w:rsidP="006114D9">
          <w:pPr>
            <w:pStyle w:val="PSBody1"/>
            <w:tabs>
              <w:tab w:val="left" w:pos="1440"/>
            </w:tabs>
            <w:spacing w:before="0"/>
            <w:ind w:left="1440"/>
            <w:jc w:val="both"/>
            <w:rPr>
              <w:rFonts w:eastAsia="Times New Roman"/>
              <w:szCs w:val="20"/>
            </w:rPr>
          </w:pPr>
        </w:p>
        <w:p w14:paraId="14ABA697"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1822AF86" w14:textId="77777777" w:rsidR="00344FEF" w:rsidRPr="000D223A" w:rsidRDefault="00177BFB" w:rsidP="006114D9">
          <w:pPr>
            <w:pStyle w:val="PSBody1"/>
            <w:spacing w:before="0"/>
            <w:ind w:left="720"/>
            <w:jc w:val="both"/>
            <w:rPr>
              <w:rFonts w:eastAsia="Times New Roman"/>
              <w:szCs w:val="20"/>
            </w:rPr>
          </w:pPr>
        </w:p>
        <w:p w14:paraId="05B468CC"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752507AA" w14:textId="77777777" w:rsidR="00344FEF" w:rsidRPr="000D223A" w:rsidRDefault="00177BFB" w:rsidP="006114D9">
          <w:pPr>
            <w:pStyle w:val="PSBody1"/>
            <w:spacing w:before="0"/>
            <w:jc w:val="both"/>
            <w:rPr>
              <w:rFonts w:eastAsia="Times New Roman"/>
              <w:szCs w:val="20"/>
            </w:rPr>
          </w:pPr>
        </w:p>
        <w:p w14:paraId="28A3EF62"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3423485C" w14:textId="77777777" w:rsidR="00344FEF" w:rsidRPr="000D223A" w:rsidRDefault="00177BFB" w:rsidP="006114D9">
          <w:pPr>
            <w:pStyle w:val="PSBody1"/>
            <w:tabs>
              <w:tab w:val="left" w:pos="720"/>
            </w:tabs>
            <w:spacing w:before="0"/>
            <w:ind w:left="720"/>
            <w:jc w:val="both"/>
            <w:rPr>
              <w:rFonts w:eastAsia="Times New Roman"/>
              <w:szCs w:val="20"/>
            </w:rPr>
          </w:pPr>
        </w:p>
        <w:p w14:paraId="489BCF62"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1C6FB3E7" w14:textId="77777777" w:rsidR="00344FEF" w:rsidRPr="000D223A" w:rsidRDefault="00177BFB" w:rsidP="006114D9">
          <w:pPr>
            <w:pStyle w:val="PSBody1"/>
            <w:tabs>
              <w:tab w:val="left" w:pos="360"/>
            </w:tabs>
            <w:spacing w:before="0"/>
            <w:ind w:left="360" w:hanging="360"/>
            <w:jc w:val="both"/>
            <w:rPr>
              <w:rFonts w:eastAsia="Times New Roman"/>
              <w:szCs w:val="20"/>
            </w:rPr>
          </w:pPr>
        </w:p>
        <w:p w14:paraId="04555B78"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59A2C70F" w14:textId="77777777" w:rsidR="00344FEF" w:rsidRPr="000D223A" w:rsidRDefault="00177BFB" w:rsidP="006114D9">
          <w:pPr>
            <w:pStyle w:val="PSBody1"/>
            <w:tabs>
              <w:tab w:val="left" w:pos="360"/>
            </w:tabs>
            <w:spacing w:before="0"/>
            <w:ind w:left="360" w:hanging="360"/>
            <w:jc w:val="both"/>
            <w:rPr>
              <w:rFonts w:eastAsia="Times New Roman"/>
              <w:szCs w:val="20"/>
            </w:rPr>
          </w:pPr>
        </w:p>
        <w:p w14:paraId="54BB7AB1"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375EB5E3" w14:textId="77777777" w:rsidR="00344FEF" w:rsidRPr="000D223A" w:rsidRDefault="00177BFB" w:rsidP="006114D9">
          <w:pPr>
            <w:pStyle w:val="PSBody1"/>
            <w:tabs>
              <w:tab w:val="left" w:pos="360"/>
            </w:tabs>
            <w:spacing w:before="0"/>
            <w:ind w:left="360" w:hanging="360"/>
            <w:jc w:val="both"/>
            <w:rPr>
              <w:rFonts w:eastAsia="Times New Roman"/>
              <w:szCs w:val="20"/>
            </w:rPr>
          </w:pPr>
        </w:p>
        <w:p w14:paraId="47749A49"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F4FADAC" w14:textId="77777777" w:rsidR="00344FEF" w:rsidRPr="000D223A" w:rsidRDefault="00177BFB" w:rsidP="006114D9">
          <w:pPr>
            <w:pStyle w:val="PSBody1"/>
            <w:tabs>
              <w:tab w:val="left" w:pos="360"/>
            </w:tabs>
            <w:spacing w:before="0"/>
            <w:ind w:left="360" w:hanging="360"/>
            <w:jc w:val="both"/>
            <w:rPr>
              <w:rFonts w:eastAsia="Times New Roman"/>
              <w:szCs w:val="20"/>
            </w:rPr>
          </w:pPr>
        </w:p>
        <w:p w14:paraId="0EC68072"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03A4A89" w14:textId="77777777" w:rsidR="00344FEF" w:rsidRPr="000D223A" w:rsidRDefault="00177BFB" w:rsidP="006114D9">
          <w:pPr>
            <w:pStyle w:val="ListParagraph"/>
            <w:spacing w:after="0"/>
            <w:jc w:val="both"/>
            <w:rPr>
              <w:rFonts w:eastAsia="Times New Roman" w:cs="Arial"/>
              <w:szCs w:val="20"/>
            </w:rPr>
          </w:pPr>
        </w:p>
        <w:p w14:paraId="074A61A9"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B91357C" w14:textId="77777777" w:rsidR="00344FEF" w:rsidRPr="000D223A" w:rsidRDefault="00177BFB" w:rsidP="006114D9">
          <w:pPr>
            <w:pStyle w:val="PSBody1"/>
            <w:spacing w:before="0"/>
            <w:ind w:left="720"/>
            <w:jc w:val="both"/>
            <w:rPr>
              <w:rFonts w:eastAsia="Times New Roman"/>
              <w:szCs w:val="20"/>
            </w:rPr>
          </w:pPr>
        </w:p>
        <w:p w14:paraId="1CBDAC8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33900EF5" w14:textId="77777777" w:rsidR="00344FEF" w:rsidRPr="000D223A" w:rsidRDefault="00177BFB" w:rsidP="006114D9">
          <w:pPr>
            <w:pStyle w:val="PSBody1"/>
            <w:tabs>
              <w:tab w:val="left" w:pos="720"/>
            </w:tabs>
            <w:spacing w:before="0"/>
            <w:ind w:left="720"/>
            <w:jc w:val="both"/>
            <w:rPr>
              <w:rFonts w:eastAsia="Times New Roman"/>
              <w:szCs w:val="20"/>
            </w:rPr>
          </w:pPr>
        </w:p>
        <w:p w14:paraId="389AA006"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1EF9E9E9" w14:textId="77777777" w:rsidR="00344FEF" w:rsidRPr="00105A2D" w:rsidRDefault="00177BFB" w:rsidP="006114D9">
          <w:pPr>
            <w:pStyle w:val="PSBody1"/>
            <w:spacing w:before="0"/>
            <w:rPr>
              <w:rFonts w:eastAsia="Times New Roman"/>
            </w:rPr>
          </w:pPr>
        </w:p>
        <w:p w14:paraId="748F606A" w14:textId="77777777" w:rsidR="00D70E3E" w:rsidRDefault="00177BFB">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3B72BB5E" w14:textId="77777777" w:rsidR="005A40F6" w:rsidRDefault="001E50FA" w:rsidP="006114D9">
          <w:pPr>
            <w:pStyle w:val="PSNumHeading"/>
            <w:keepNext w:val="0"/>
            <w:spacing w:before="0"/>
            <w:outlineLvl w:val="9"/>
          </w:pPr>
          <w:r w:rsidRPr="0087576D">
            <w:t>Continuity of Services</w:t>
          </w:r>
        </w:p>
        <w:p w14:paraId="3B8ADE8A" w14:textId="77777777" w:rsidR="001976F8" w:rsidRDefault="00177BFB" w:rsidP="00447A21">
          <w:pPr>
            <w:pStyle w:val="ListParagraph"/>
            <w:spacing w:after="0"/>
            <w:rPr>
              <w:szCs w:val="20"/>
            </w:rPr>
          </w:pPr>
        </w:p>
        <w:p w14:paraId="5988225B" w14:textId="77777777" w:rsidR="001628F5" w:rsidRDefault="001E50FA" w:rsidP="00172CCA">
          <w:pPr>
            <w:pStyle w:val="ListParagraph"/>
            <w:numPr>
              <w:ilvl w:val="0"/>
              <w:numId w:val="20"/>
            </w:numPr>
            <w:spacing w:after="0"/>
            <w:ind w:left="36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69AEF2C" w14:textId="77777777" w:rsidR="001628F5" w:rsidRDefault="00177BFB" w:rsidP="006114D9">
          <w:pPr>
            <w:pStyle w:val="ListParagraph"/>
            <w:spacing w:after="0"/>
            <w:rPr>
              <w:szCs w:val="20"/>
            </w:rPr>
          </w:pPr>
        </w:p>
        <w:p w14:paraId="10D65D54" w14:textId="77777777" w:rsidR="001628F5" w:rsidRDefault="001E50FA" w:rsidP="00172CCA">
          <w:pPr>
            <w:pStyle w:val="ListParagraph"/>
            <w:numPr>
              <w:ilvl w:val="0"/>
              <w:numId w:val="21"/>
            </w:numPr>
            <w:spacing w:after="0"/>
            <w:ind w:left="720"/>
            <w:contextualSpacing/>
            <w:rPr>
              <w:szCs w:val="20"/>
            </w:rPr>
          </w:pPr>
          <w:r w:rsidRPr="00CB1C60">
            <w:rPr>
              <w:szCs w:val="20"/>
            </w:rPr>
            <w:t xml:space="preserve">Furnish phase-in training; and  </w:t>
          </w:r>
        </w:p>
        <w:p w14:paraId="0AC71A0A" w14:textId="77777777" w:rsidR="001628F5" w:rsidRDefault="001E50FA" w:rsidP="00172CCA">
          <w:pPr>
            <w:pStyle w:val="ListParagraph"/>
            <w:numPr>
              <w:ilvl w:val="0"/>
              <w:numId w:val="21"/>
            </w:numPr>
            <w:spacing w:after="0"/>
            <w:ind w:left="720"/>
            <w:contextualSpacing/>
            <w:rPr>
              <w:szCs w:val="20"/>
            </w:rPr>
          </w:pPr>
          <w:r w:rsidRPr="00CB1C60">
            <w:rPr>
              <w:szCs w:val="20"/>
            </w:rPr>
            <w:t xml:space="preserve">Exercise its best efforts and cooperation to effect an orderly and efficient transition to a successor. </w:t>
          </w:r>
        </w:p>
        <w:p w14:paraId="133E9FCB" w14:textId="77777777" w:rsidR="001628F5" w:rsidRDefault="00177BFB" w:rsidP="006114D9">
          <w:pPr>
            <w:pStyle w:val="ListParagraph"/>
            <w:spacing w:after="0"/>
            <w:rPr>
              <w:szCs w:val="20"/>
            </w:rPr>
          </w:pPr>
        </w:p>
        <w:p w14:paraId="6484DE06" w14:textId="77777777" w:rsidR="001628F5" w:rsidRDefault="001E50FA" w:rsidP="00172CCA">
          <w:pPr>
            <w:pStyle w:val="ListParagraph"/>
            <w:numPr>
              <w:ilvl w:val="0"/>
              <w:numId w:val="20"/>
            </w:numPr>
            <w:spacing w:after="0"/>
            <w:ind w:left="360"/>
            <w:contextualSpacing/>
            <w:rPr>
              <w:szCs w:val="20"/>
            </w:rPr>
          </w:pPr>
          <w:r w:rsidRPr="00CB1C60">
            <w:rPr>
              <w:szCs w:val="20"/>
            </w:rPr>
            <w:t>The Contractor shall, upon the State's written notice:</w:t>
          </w:r>
        </w:p>
        <w:p w14:paraId="58467D9F" w14:textId="77777777" w:rsidR="001628F5" w:rsidRDefault="00177BFB" w:rsidP="006114D9">
          <w:pPr>
            <w:pStyle w:val="ListParagraph"/>
            <w:spacing w:after="0"/>
            <w:rPr>
              <w:szCs w:val="20"/>
            </w:rPr>
          </w:pPr>
        </w:p>
        <w:p w14:paraId="234E16C1" w14:textId="77777777" w:rsidR="001628F5" w:rsidRDefault="001E50FA" w:rsidP="00172CCA">
          <w:pPr>
            <w:pStyle w:val="ListParagraph"/>
            <w:numPr>
              <w:ilvl w:val="0"/>
              <w:numId w:val="22"/>
            </w:numPr>
            <w:spacing w:after="0"/>
            <w:ind w:left="720"/>
            <w:contextualSpacing/>
            <w:rPr>
              <w:szCs w:val="20"/>
            </w:rPr>
          </w:pPr>
          <w:r w:rsidRPr="00CB1C60">
            <w:rPr>
              <w:szCs w:val="20"/>
            </w:rPr>
            <w:t>Furnish phase-in, phase-out services for up to sixty (60) days after this Contract expires; and</w:t>
          </w:r>
        </w:p>
        <w:p w14:paraId="05CBA35D" w14:textId="77777777" w:rsidR="001628F5" w:rsidRDefault="001E50FA" w:rsidP="00172CCA">
          <w:pPr>
            <w:pStyle w:val="ListParagraph"/>
            <w:numPr>
              <w:ilvl w:val="0"/>
              <w:numId w:val="22"/>
            </w:numPr>
            <w:spacing w:after="0"/>
            <w:ind w:left="72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7046D191" w14:textId="77777777" w:rsidR="001628F5" w:rsidRPr="00CB1C60" w:rsidRDefault="00177BFB" w:rsidP="006114D9">
          <w:pPr>
            <w:pStyle w:val="ListParagraph"/>
            <w:spacing w:after="0"/>
            <w:rPr>
              <w:szCs w:val="20"/>
            </w:rPr>
          </w:pPr>
        </w:p>
        <w:p w14:paraId="67E29D03" w14:textId="77777777" w:rsidR="001628F5" w:rsidRDefault="001E50FA" w:rsidP="00172CCA">
          <w:pPr>
            <w:pStyle w:val="ListParagraph"/>
            <w:numPr>
              <w:ilvl w:val="0"/>
              <w:numId w:val="20"/>
            </w:numPr>
            <w:spacing w:before="240" w:after="240"/>
            <w:ind w:left="360"/>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7BAE674F" w14:textId="77777777" w:rsidR="005A40F6" w:rsidRPr="006114D9" w:rsidRDefault="001E50FA" w:rsidP="00172CCA">
          <w:pPr>
            <w:pStyle w:val="ListParagraph"/>
            <w:numPr>
              <w:ilvl w:val="0"/>
              <w:numId w:val="20"/>
            </w:numPr>
            <w:spacing w:before="240" w:after="240"/>
            <w:ind w:left="360"/>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6CBE3F20" w14:textId="77777777" w:rsidR="00E1001D" w:rsidRDefault="001E50FA">
          <w:pPr>
            <w:pStyle w:val="PSNumHeading"/>
          </w:pPr>
          <w:r>
            <w:t>Debarment and Suspension</w:t>
          </w:r>
        </w:p>
        <w:p w14:paraId="5988B186"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6C0F481B" w14:textId="77777777" w:rsidR="00E1001D" w:rsidRDefault="00E1001D">
          <w:pPr>
            <w:pStyle w:val="PSBody1"/>
          </w:pPr>
        </w:p>
        <w:p w14:paraId="214E1944"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4C2BF715" w14:textId="77777777" w:rsidR="00E1001D" w:rsidRDefault="001E50FA">
          <w:pPr>
            <w:pStyle w:val="PSNumHeading"/>
          </w:pPr>
          <w:r>
            <w:t>Default by State</w:t>
          </w:r>
        </w:p>
        <w:p w14:paraId="4DB2AF01"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5AF0930D" w14:textId="77777777" w:rsidR="009C668B" w:rsidRDefault="001E50FA" w:rsidP="00172CCA">
          <w:pPr>
            <w:pStyle w:val="PSNumHeading"/>
            <w:keepNext w:val="0"/>
            <w:ind w:left="360" w:hanging="360"/>
            <w:outlineLvl w:val="9"/>
          </w:pPr>
          <w:r>
            <w:t>Disputes</w:t>
          </w:r>
        </w:p>
        <w:p w14:paraId="5A4643D2" w14:textId="77777777" w:rsidR="00A04AFC" w:rsidRPr="001314F8" w:rsidRDefault="001E50FA" w:rsidP="00172CCA">
          <w:pPr>
            <w:pStyle w:val="ListParagraph"/>
            <w:numPr>
              <w:ilvl w:val="0"/>
              <w:numId w:val="23"/>
            </w:numPr>
            <w:spacing w:before="240" w:after="0"/>
            <w:ind w:left="36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54A4B0EB" w14:textId="77777777" w:rsidR="00A04AFC" w:rsidRPr="001314F8" w:rsidRDefault="00177BFB" w:rsidP="00172CCA">
          <w:pPr>
            <w:pStyle w:val="ListParagraph"/>
            <w:spacing w:after="0"/>
            <w:ind w:left="360" w:hanging="360"/>
            <w:rPr>
              <w:szCs w:val="20"/>
            </w:rPr>
          </w:pPr>
        </w:p>
        <w:p w14:paraId="4D241B36" w14:textId="77777777" w:rsidR="00A04AFC" w:rsidRPr="001314F8" w:rsidRDefault="001E50FA" w:rsidP="00172CCA">
          <w:pPr>
            <w:pStyle w:val="ListParagraph"/>
            <w:numPr>
              <w:ilvl w:val="0"/>
              <w:numId w:val="23"/>
            </w:numPr>
            <w:spacing w:after="0"/>
            <w:ind w:left="36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7D34B969" w14:textId="77777777" w:rsidR="00A04AFC" w:rsidRPr="001314F8" w:rsidRDefault="00177BFB" w:rsidP="00172CCA">
          <w:pPr>
            <w:pStyle w:val="ListParagraph"/>
            <w:spacing w:after="0"/>
            <w:ind w:left="360" w:hanging="360"/>
            <w:rPr>
              <w:szCs w:val="20"/>
            </w:rPr>
          </w:pPr>
        </w:p>
        <w:p w14:paraId="6AB9E655" w14:textId="77777777" w:rsidR="00A04AFC" w:rsidRPr="001314F8" w:rsidRDefault="001E50FA" w:rsidP="00172CCA">
          <w:pPr>
            <w:numPr>
              <w:ilvl w:val="0"/>
              <w:numId w:val="23"/>
            </w:numPr>
            <w:ind w:left="36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8C62803" w14:textId="77777777" w:rsidR="00A04AFC" w:rsidRPr="001314F8" w:rsidRDefault="00177BFB" w:rsidP="00172CCA">
          <w:pPr>
            <w:pStyle w:val="PSBody1"/>
            <w:spacing w:before="0"/>
            <w:ind w:left="360" w:hanging="360"/>
            <w:rPr>
              <w:szCs w:val="20"/>
            </w:rPr>
          </w:pPr>
        </w:p>
        <w:p w14:paraId="64F9F2D3" w14:textId="77777777" w:rsidR="00A04AFC" w:rsidRPr="001314F8" w:rsidRDefault="001E50FA" w:rsidP="00172CCA">
          <w:pPr>
            <w:numPr>
              <w:ilvl w:val="0"/>
              <w:numId w:val="23"/>
            </w:numPr>
            <w:ind w:left="36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63E56CAE" w14:textId="77777777" w:rsidR="00A04AFC" w:rsidRPr="001314F8" w:rsidRDefault="00177BFB" w:rsidP="00172CCA">
          <w:pPr>
            <w:pStyle w:val="PSBody1"/>
            <w:spacing w:before="0"/>
            <w:ind w:left="360" w:hanging="360"/>
            <w:rPr>
              <w:szCs w:val="20"/>
            </w:rPr>
          </w:pPr>
        </w:p>
        <w:p w14:paraId="73873BDB" w14:textId="77777777" w:rsidR="00A04AFC" w:rsidRPr="001314F8" w:rsidRDefault="001E50FA" w:rsidP="00172CCA">
          <w:pPr>
            <w:numPr>
              <w:ilvl w:val="0"/>
              <w:numId w:val="23"/>
            </w:numPr>
            <w:ind w:left="36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261028F0" w14:textId="77777777" w:rsidR="00A04AFC" w:rsidRPr="001314F8" w:rsidRDefault="00177BFB" w:rsidP="00172CCA">
          <w:pPr>
            <w:pStyle w:val="PSBody1"/>
            <w:spacing w:before="0"/>
            <w:ind w:left="360" w:hanging="360"/>
            <w:rPr>
              <w:szCs w:val="20"/>
            </w:rPr>
          </w:pPr>
        </w:p>
        <w:p w14:paraId="54FF33B6" w14:textId="77777777" w:rsidR="00172CCA" w:rsidRDefault="001E50FA" w:rsidP="00172CCA">
          <w:pPr>
            <w:numPr>
              <w:ilvl w:val="0"/>
              <w:numId w:val="23"/>
            </w:numPr>
            <w:ind w:left="36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w:t>
          </w:r>
          <w:r w:rsidR="006114D9">
            <w:rPr>
              <w:sz w:val="20"/>
              <w:szCs w:val="20"/>
            </w:rPr>
            <w:t>e Governor and Attorney General.</w:t>
          </w:r>
        </w:p>
        <w:p w14:paraId="5D6FB39E" w14:textId="77777777" w:rsidR="00172CCA" w:rsidRDefault="00172CCA" w:rsidP="00172CCA">
          <w:pPr>
            <w:pStyle w:val="ListParagraph"/>
            <w:rPr>
              <w:szCs w:val="20"/>
            </w:rPr>
          </w:pPr>
        </w:p>
        <w:p w14:paraId="214AA0D2" w14:textId="77777777" w:rsidR="009C668B" w:rsidRPr="006114D9" w:rsidRDefault="00177BFB" w:rsidP="00172CCA">
          <w:pPr>
            <w:ind w:left="360"/>
            <w:rPr>
              <w:sz w:val="20"/>
              <w:szCs w:val="20"/>
            </w:rPr>
          </w:pP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47086BC2" w14:textId="77777777" w:rsidR="009A1889" w:rsidRDefault="001E50FA">
          <w:pPr>
            <w:pStyle w:val="PSNumHeading"/>
            <w:keepNext w:val="0"/>
            <w:outlineLvl w:val="9"/>
          </w:pPr>
          <w:r>
            <w:t>Drug-Free Workplace Certification</w:t>
          </w:r>
        </w:p>
        <w:p w14:paraId="291AD8A8"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05F65D15" w14:textId="77777777" w:rsidR="007C77D0" w:rsidRPr="000E2752" w:rsidRDefault="00177BFB" w:rsidP="007C77D0">
          <w:pPr>
            <w:pStyle w:val="PSBody1"/>
            <w:rPr>
              <w:rFonts w:eastAsia="Times New Roman"/>
              <w:szCs w:val="20"/>
            </w:rPr>
          </w:pPr>
        </w:p>
        <w:p w14:paraId="575D9D02"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3D5D4046" w14:textId="77777777" w:rsidR="007C77D0" w:rsidRPr="000E2752" w:rsidRDefault="00177BFB" w:rsidP="007C77D0">
          <w:pPr>
            <w:pStyle w:val="PSBody1"/>
            <w:rPr>
              <w:rFonts w:eastAsia="Times New Roman"/>
              <w:szCs w:val="20"/>
            </w:rPr>
          </w:pPr>
        </w:p>
        <w:p w14:paraId="3D77A282"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1A23057" w14:textId="77777777" w:rsidR="006114D9" w:rsidRPr="006114D9" w:rsidRDefault="006114D9" w:rsidP="006114D9">
          <w:pPr>
            <w:tabs>
              <w:tab w:val="left" w:pos="-1440"/>
            </w:tabs>
            <w:ind w:left="720"/>
            <w:rPr>
              <w:rFonts w:eastAsia="Times New Roman" w:cs="Arial"/>
              <w:sz w:val="20"/>
              <w:szCs w:val="20"/>
            </w:rPr>
          </w:pPr>
        </w:p>
        <w:p w14:paraId="36254EA6"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047165D" w14:textId="77777777" w:rsidR="007C77D0" w:rsidRPr="000E2752" w:rsidRDefault="00177BFB" w:rsidP="006114D9">
          <w:pPr>
            <w:pStyle w:val="PSBody1"/>
            <w:spacing w:before="0"/>
            <w:rPr>
              <w:rFonts w:eastAsia="Times New Roman"/>
              <w:szCs w:val="20"/>
            </w:rPr>
          </w:pPr>
        </w:p>
        <w:p w14:paraId="5231C261"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9FADFD9" w14:textId="77777777" w:rsidR="007C77D0" w:rsidRPr="000E2752" w:rsidRDefault="00177BFB" w:rsidP="006114D9">
          <w:pPr>
            <w:pStyle w:val="PSBody1"/>
            <w:spacing w:before="0"/>
            <w:rPr>
              <w:rFonts w:eastAsia="Times New Roman"/>
              <w:szCs w:val="20"/>
            </w:rPr>
          </w:pPr>
        </w:p>
        <w:p w14:paraId="086A7528"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771D3387" w14:textId="77777777" w:rsidR="007C77D0" w:rsidRPr="000E2752" w:rsidRDefault="00177BFB" w:rsidP="006114D9">
          <w:pPr>
            <w:pStyle w:val="PSBody1"/>
            <w:spacing w:before="0"/>
            <w:rPr>
              <w:rFonts w:eastAsia="Times New Roman"/>
              <w:szCs w:val="20"/>
            </w:rPr>
          </w:pPr>
        </w:p>
        <w:p w14:paraId="364EC47E"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06D4F8C2" w14:textId="77777777" w:rsidR="007C77D0" w:rsidRPr="000E2752" w:rsidRDefault="00177BFB" w:rsidP="006114D9">
          <w:pPr>
            <w:pStyle w:val="PSBody1"/>
            <w:spacing w:before="0"/>
            <w:rPr>
              <w:rFonts w:eastAsia="Times New Roman"/>
              <w:szCs w:val="20"/>
            </w:rPr>
          </w:pPr>
        </w:p>
        <w:p w14:paraId="3357DBEE"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4C9D0ECE" w14:textId="77777777" w:rsidR="000A7664" w:rsidRDefault="001E50FA">
          <w:pPr>
            <w:pStyle w:val="PSNumHeading"/>
            <w:keepNext w:val="0"/>
            <w:outlineLvl w:val="9"/>
          </w:pPr>
          <w:r w:rsidRPr="00BD6917">
            <w:t>Employment Eligibility Verification</w:t>
          </w:r>
        </w:p>
        <w:p w14:paraId="404DCA68"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035ABBE5" w14:textId="77777777" w:rsidR="001411EF" w:rsidRPr="00BD6917" w:rsidRDefault="00177BFB" w:rsidP="005C740D">
          <w:pPr>
            <w:pStyle w:val="ListParagraph"/>
            <w:rPr>
              <w:rFonts w:cs="Arial"/>
              <w:szCs w:val="20"/>
            </w:rPr>
          </w:pPr>
        </w:p>
        <w:p w14:paraId="4AE6F7F0" w14:textId="77777777" w:rsidR="000A7664" w:rsidRPr="00BD6917" w:rsidRDefault="001E50FA" w:rsidP="00172CCA">
          <w:pPr>
            <w:pStyle w:val="ListParagraph"/>
            <w:numPr>
              <w:ilvl w:val="0"/>
              <w:numId w:val="25"/>
            </w:numPr>
            <w:spacing w:after="0"/>
            <w:ind w:left="36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 xml:space="preserve">The Contractor is not required to participate should the E-Verify program cease to exist. Additionally, the Contractor </w:t>
          </w:r>
          <w:r w:rsidRPr="00BD6917">
            <w:rPr>
              <w:rFonts w:cs="Arial"/>
              <w:szCs w:val="20"/>
            </w:rPr>
            <w:lastRenderedPageBreak/>
            <w:t>is not required to participate if the Contractor is self-employed and does not employ any employees.</w:t>
          </w:r>
        </w:p>
        <w:p w14:paraId="19C2916D" w14:textId="77777777" w:rsidR="00BD6917" w:rsidRDefault="00177BFB" w:rsidP="00172CCA">
          <w:pPr>
            <w:pStyle w:val="ListParagraph"/>
            <w:spacing w:after="0"/>
            <w:ind w:left="360"/>
            <w:rPr>
              <w:rFonts w:cs="Arial"/>
              <w:szCs w:val="20"/>
            </w:rPr>
          </w:pPr>
        </w:p>
        <w:p w14:paraId="5851B0E7" w14:textId="77777777" w:rsidR="000A7664" w:rsidRPr="00BD6917" w:rsidRDefault="001E50FA" w:rsidP="00172CCA">
          <w:pPr>
            <w:pStyle w:val="ListParagraph"/>
            <w:numPr>
              <w:ilvl w:val="0"/>
              <w:numId w:val="25"/>
            </w:numPr>
            <w:spacing w:after="0"/>
            <w:ind w:left="36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50FC717F" w14:textId="77777777" w:rsidR="00BD6917" w:rsidRDefault="00177BFB" w:rsidP="00172CCA">
          <w:pPr>
            <w:pStyle w:val="ListParagraph"/>
            <w:spacing w:after="0"/>
            <w:ind w:left="360"/>
            <w:rPr>
              <w:rFonts w:cs="Arial"/>
              <w:szCs w:val="20"/>
            </w:rPr>
          </w:pPr>
        </w:p>
        <w:p w14:paraId="7F9AFE55" w14:textId="77777777" w:rsidR="000A7664" w:rsidRPr="00BD6917" w:rsidRDefault="001E50FA" w:rsidP="00172CCA">
          <w:pPr>
            <w:pStyle w:val="ListParagraph"/>
            <w:numPr>
              <w:ilvl w:val="0"/>
              <w:numId w:val="25"/>
            </w:numPr>
            <w:spacing w:after="0"/>
            <w:ind w:left="36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781C03FA" w14:textId="77777777" w:rsidR="00BD6917" w:rsidRPr="00BD6917" w:rsidRDefault="00177BFB" w:rsidP="00172CCA">
          <w:pPr>
            <w:pStyle w:val="ListParagraph"/>
            <w:spacing w:after="0"/>
            <w:ind w:left="360"/>
            <w:rPr>
              <w:szCs w:val="20"/>
            </w:rPr>
          </w:pPr>
        </w:p>
        <w:p w14:paraId="65D18CD2" w14:textId="77777777" w:rsidR="000A7664" w:rsidRPr="00BD6917" w:rsidRDefault="001E50FA" w:rsidP="00172CCA">
          <w:pPr>
            <w:pStyle w:val="ListParagraph"/>
            <w:numPr>
              <w:ilvl w:val="0"/>
              <w:numId w:val="25"/>
            </w:numPr>
            <w:spacing w:after="0"/>
            <w:ind w:left="36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14:paraId="33144FFF" w14:textId="77777777" w:rsidR="00E1001D" w:rsidRDefault="001E50FA">
          <w:pPr>
            <w:pStyle w:val="PSNumHeading"/>
          </w:pPr>
          <w:r>
            <w:t>Employment Option</w:t>
          </w:r>
        </w:p>
        <w:p w14:paraId="2D4DBF35"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1AAD185E" w14:textId="77777777" w:rsidR="00E1001D" w:rsidRDefault="001E50FA">
          <w:pPr>
            <w:pStyle w:val="PSNumHeading"/>
          </w:pPr>
          <w:r>
            <w:t>Force Majeure</w:t>
          </w:r>
        </w:p>
        <w:p w14:paraId="7D8C85E4" w14:textId="77777777"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14:paraId="12F9816E" w14:textId="77777777" w:rsidR="00E1001D" w:rsidRDefault="001E50FA">
          <w:pPr>
            <w:pStyle w:val="PSNumHeading"/>
          </w:pPr>
          <w:r>
            <w:t>Funding Cancellation</w:t>
          </w:r>
        </w:p>
        <w:p w14:paraId="08E70758"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22117F28" w14:textId="77777777" w:rsidR="00E1001D" w:rsidRDefault="001E50FA">
          <w:pPr>
            <w:pStyle w:val="PSNumHeading"/>
          </w:pPr>
          <w:r>
            <w:t>Governing Law</w:t>
          </w:r>
        </w:p>
        <w:p w14:paraId="1447E040"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2472AC00" w14:textId="77777777" w:rsidR="00E1001D" w:rsidRDefault="001E50FA">
          <w:pPr>
            <w:pStyle w:val="PSNumHeading"/>
          </w:pPr>
          <w:r>
            <w:t>HIPAA Compliance</w:t>
          </w:r>
        </w:p>
        <w:p w14:paraId="5E3D510B"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14:paraId="715AF30D" w14:textId="77777777" w:rsidR="00E1001D" w:rsidRDefault="001E50FA">
          <w:pPr>
            <w:pStyle w:val="PSNumHeading"/>
          </w:pPr>
          <w:r>
            <w:t>Indemnification</w:t>
          </w:r>
        </w:p>
        <w:p w14:paraId="492B34AE" w14:textId="77777777" w:rsidR="00E1001D" w:rsidRDefault="001E50FA">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14:paraId="1990D3E6" w14:textId="77777777" w:rsidR="00E1001D" w:rsidRDefault="001E50FA">
          <w:pPr>
            <w:pStyle w:val="PSNumHeading"/>
          </w:pPr>
          <w:r>
            <w:t>Independent Contractor; Workers' Compensation Insurance</w:t>
          </w:r>
        </w:p>
        <w:p w14:paraId="641DEC7A"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6B0600EC" w14:textId="77777777" w:rsidR="00E1001D" w:rsidRDefault="001E50FA">
          <w:pPr>
            <w:pStyle w:val="PSNumHeading"/>
          </w:pPr>
          <w:r>
            <w:t>Information Technology Enterprise Architecture Requirements</w:t>
          </w:r>
        </w:p>
        <w:p w14:paraId="605E608F"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1FAB2D7C" w14:textId="77777777" w:rsidR="00B3399C" w:rsidRDefault="001E50FA">
          <w:pPr>
            <w:pStyle w:val="PSNumHeading"/>
            <w:keepNext w:val="0"/>
            <w:outlineLvl w:val="9"/>
          </w:pPr>
          <w:r w:rsidRPr="00AF44A9">
            <w:t>Insurance</w:t>
          </w:r>
        </w:p>
        <w:p w14:paraId="04FCB83B" w14:textId="77777777" w:rsidR="00423F49" w:rsidRPr="00423F49" w:rsidRDefault="001E50FA" w:rsidP="00172CCA">
          <w:pPr>
            <w:pStyle w:val="ListParagraph"/>
            <w:numPr>
              <w:ilvl w:val="0"/>
              <w:numId w:val="26"/>
            </w:numPr>
            <w:spacing w:before="240" w:after="0"/>
            <w:ind w:left="360"/>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6E345C2A" w14:textId="77777777" w:rsidR="00423F49" w:rsidRPr="00423F49" w:rsidRDefault="00177BFB" w:rsidP="006114D9">
          <w:pPr>
            <w:pStyle w:val="PSBody1"/>
            <w:spacing w:before="0"/>
            <w:rPr>
              <w:szCs w:val="20"/>
            </w:rPr>
          </w:pPr>
        </w:p>
        <w:p w14:paraId="69C0A1F4" w14:textId="77777777" w:rsidR="00423F49" w:rsidRPr="00423F49" w:rsidRDefault="001E50FA" w:rsidP="00172CCA">
          <w:pPr>
            <w:pStyle w:val="ListParagraph"/>
            <w:numPr>
              <w:ilvl w:val="0"/>
              <w:numId w:val="27"/>
            </w:numPr>
            <w:spacing w:after="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1E1200A8" w14:textId="77777777" w:rsidR="00423F49" w:rsidRPr="00423F49" w:rsidRDefault="00177BFB" w:rsidP="00172CCA">
          <w:pPr>
            <w:pStyle w:val="PSBody1"/>
            <w:spacing w:before="0"/>
            <w:ind w:left="720"/>
            <w:rPr>
              <w:szCs w:val="20"/>
            </w:rPr>
          </w:pPr>
        </w:p>
        <w:p w14:paraId="33AFFFE7" w14:textId="77777777" w:rsidR="00423F49" w:rsidRPr="00423F49" w:rsidRDefault="001E50FA" w:rsidP="00172CCA">
          <w:pPr>
            <w:pStyle w:val="ListParagraph"/>
            <w:numPr>
              <w:ilvl w:val="0"/>
              <w:numId w:val="27"/>
            </w:numPr>
            <w:spacing w:after="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01F916B7" w14:textId="77777777" w:rsidR="00423F49" w:rsidRPr="00423F49" w:rsidRDefault="00177BFB" w:rsidP="00172CCA">
          <w:pPr>
            <w:pStyle w:val="PSBody1"/>
            <w:spacing w:before="0"/>
            <w:ind w:left="720"/>
            <w:rPr>
              <w:szCs w:val="20"/>
            </w:rPr>
          </w:pPr>
        </w:p>
        <w:p w14:paraId="4BE91D22" w14:textId="77777777" w:rsidR="00423F49" w:rsidRPr="00423F49" w:rsidRDefault="001E50FA" w:rsidP="00172CCA">
          <w:pPr>
            <w:pStyle w:val="ListParagraph"/>
            <w:numPr>
              <w:ilvl w:val="0"/>
              <w:numId w:val="27"/>
            </w:numPr>
            <w:spacing w:after="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490F731A" w14:textId="77777777" w:rsidR="00423F49" w:rsidRPr="00423F49" w:rsidRDefault="00177BFB" w:rsidP="00172CCA">
          <w:pPr>
            <w:pStyle w:val="PSBody1"/>
            <w:spacing w:before="0"/>
            <w:ind w:left="720"/>
            <w:rPr>
              <w:szCs w:val="20"/>
            </w:rPr>
          </w:pPr>
        </w:p>
        <w:p w14:paraId="70BF7D71" w14:textId="77777777" w:rsidR="00423F49" w:rsidRPr="00423F49" w:rsidRDefault="001E50FA" w:rsidP="00172CCA">
          <w:pPr>
            <w:pStyle w:val="ListParagraph"/>
            <w:numPr>
              <w:ilvl w:val="0"/>
              <w:numId w:val="27"/>
            </w:numPr>
            <w:spacing w:after="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7D3C3F73" w14:textId="77777777" w:rsidR="00423F49" w:rsidRPr="00423F49" w:rsidRDefault="00177BFB" w:rsidP="00172CCA">
          <w:pPr>
            <w:pStyle w:val="PSBody1"/>
            <w:spacing w:before="0"/>
            <w:ind w:left="720"/>
            <w:rPr>
              <w:szCs w:val="20"/>
            </w:rPr>
          </w:pPr>
        </w:p>
        <w:p w14:paraId="0B5B1218" w14:textId="77777777" w:rsidR="00423F49" w:rsidRPr="00423F49" w:rsidRDefault="001E50FA" w:rsidP="00172CCA">
          <w:pPr>
            <w:pStyle w:val="ListParagraph"/>
            <w:numPr>
              <w:ilvl w:val="0"/>
              <w:numId w:val="27"/>
            </w:numPr>
            <w:spacing w:after="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3FD1EB2D" w14:textId="77777777" w:rsidR="00423F49" w:rsidRPr="00423F49" w:rsidRDefault="00177BFB" w:rsidP="00172CCA">
          <w:pPr>
            <w:pStyle w:val="PSBody1"/>
            <w:spacing w:before="0"/>
            <w:ind w:left="720"/>
            <w:rPr>
              <w:szCs w:val="20"/>
            </w:rPr>
          </w:pPr>
        </w:p>
        <w:p w14:paraId="7337E99F" w14:textId="77777777" w:rsidR="00423F49" w:rsidRPr="00423F49" w:rsidRDefault="001E50FA" w:rsidP="00172CCA">
          <w:pPr>
            <w:pStyle w:val="ListParagraph"/>
            <w:numPr>
              <w:ilvl w:val="0"/>
              <w:numId w:val="27"/>
            </w:numPr>
            <w:spacing w:after="0"/>
            <w:rPr>
              <w:rFonts w:cs="Arial"/>
              <w:szCs w:val="20"/>
            </w:rPr>
          </w:pPr>
          <w:r w:rsidRPr="00423F49">
            <w:rPr>
              <w:rFonts w:cs="Arial"/>
              <w:szCs w:val="20"/>
            </w:rPr>
            <w:t>The Contractor shall secure the appropriate Surety or Fidelity Bond(s) as required by the state department served or by applicable statute.</w:t>
          </w:r>
        </w:p>
        <w:p w14:paraId="430A7584" w14:textId="77777777" w:rsidR="00423F49" w:rsidRPr="00423F49" w:rsidRDefault="00177BFB" w:rsidP="00172CCA">
          <w:pPr>
            <w:pStyle w:val="PSBody1"/>
            <w:spacing w:before="0"/>
            <w:ind w:left="720"/>
            <w:rPr>
              <w:szCs w:val="20"/>
            </w:rPr>
          </w:pPr>
        </w:p>
        <w:p w14:paraId="034B336E" w14:textId="77777777" w:rsidR="00423F49" w:rsidRPr="00423F49" w:rsidRDefault="001E50FA" w:rsidP="00172CCA">
          <w:pPr>
            <w:pStyle w:val="ListParagraph"/>
            <w:numPr>
              <w:ilvl w:val="0"/>
              <w:numId w:val="27"/>
            </w:numPr>
            <w:spacing w:after="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7700BAB4" w14:textId="77777777" w:rsidR="00423F49" w:rsidRPr="00423F49" w:rsidRDefault="00177BFB" w:rsidP="006114D9">
          <w:pPr>
            <w:pStyle w:val="PSBody1"/>
            <w:spacing w:before="0"/>
            <w:rPr>
              <w:szCs w:val="20"/>
            </w:rPr>
          </w:pPr>
        </w:p>
        <w:p w14:paraId="720790FD" w14:textId="77777777" w:rsidR="00423F49" w:rsidRPr="00423F49" w:rsidRDefault="001E50FA" w:rsidP="00172CCA">
          <w:pPr>
            <w:pStyle w:val="ListParagraph"/>
            <w:numPr>
              <w:ilvl w:val="0"/>
              <w:numId w:val="26"/>
            </w:numPr>
            <w:spacing w:after="0"/>
            <w:ind w:left="360"/>
            <w:rPr>
              <w:rFonts w:cs="Arial"/>
              <w:szCs w:val="20"/>
            </w:rPr>
          </w:pPr>
          <w:r w:rsidRPr="00423F49">
            <w:rPr>
              <w:rFonts w:cs="Arial"/>
              <w:szCs w:val="20"/>
            </w:rPr>
            <w:t>The Contractor's insurance coverage must meet the following additional requirements:</w:t>
          </w:r>
        </w:p>
        <w:p w14:paraId="27522595" w14:textId="77777777" w:rsidR="00423F49" w:rsidRPr="00423F49" w:rsidRDefault="00177BFB" w:rsidP="006114D9">
          <w:pPr>
            <w:pStyle w:val="PSBody1"/>
            <w:spacing w:before="0"/>
            <w:rPr>
              <w:szCs w:val="20"/>
            </w:rPr>
          </w:pPr>
        </w:p>
        <w:p w14:paraId="15789FB8" w14:textId="77777777" w:rsidR="00423F49" w:rsidRPr="00423F49" w:rsidRDefault="001E50FA" w:rsidP="00172CCA">
          <w:pPr>
            <w:pStyle w:val="ListParagraph"/>
            <w:numPr>
              <w:ilvl w:val="0"/>
              <w:numId w:val="28"/>
            </w:numPr>
            <w:spacing w:after="0"/>
            <w:rPr>
              <w:rFonts w:cs="Arial"/>
              <w:szCs w:val="20"/>
            </w:rPr>
          </w:pPr>
          <w:r w:rsidRPr="00423F49">
            <w:rPr>
              <w:rFonts w:cs="Arial"/>
              <w:szCs w:val="20"/>
            </w:rPr>
            <w:t>The insurer must have a certificate of authority or other appropriate authorization to operate in the state in which the policy was issued.</w:t>
          </w:r>
        </w:p>
        <w:p w14:paraId="4F942079" w14:textId="77777777" w:rsidR="00423F49" w:rsidRPr="00423F49" w:rsidRDefault="00177BFB" w:rsidP="00172CCA">
          <w:pPr>
            <w:pStyle w:val="PSBody1"/>
            <w:spacing w:before="0"/>
            <w:ind w:left="720"/>
            <w:rPr>
              <w:szCs w:val="20"/>
            </w:rPr>
          </w:pPr>
        </w:p>
        <w:p w14:paraId="00AE9881" w14:textId="77777777" w:rsidR="00423F49" w:rsidRPr="00423F49" w:rsidRDefault="001E50FA" w:rsidP="00172CCA">
          <w:pPr>
            <w:pStyle w:val="ListParagraph"/>
            <w:numPr>
              <w:ilvl w:val="0"/>
              <w:numId w:val="28"/>
            </w:numPr>
            <w:spacing w:after="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451D3879" w14:textId="77777777" w:rsidR="00423F49" w:rsidRPr="00423F49" w:rsidRDefault="00177BFB" w:rsidP="00172CCA">
          <w:pPr>
            <w:pStyle w:val="PSBody1"/>
            <w:spacing w:before="0"/>
            <w:ind w:left="720"/>
            <w:rPr>
              <w:szCs w:val="20"/>
            </w:rPr>
          </w:pPr>
        </w:p>
        <w:p w14:paraId="0D0C48DC" w14:textId="77777777" w:rsidR="00423F49" w:rsidRPr="00423F49" w:rsidRDefault="001E50FA" w:rsidP="00172CCA">
          <w:pPr>
            <w:pStyle w:val="ListParagraph"/>
            <w:numPr>
              <w:ilvl w:val="0"/>
              <w:numId w:val="28"/>
            </w:numPr>
            <w:spacing w:after="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2B53E921" w14:textId="77777777" w:rsidR="00423F49" w:rsidRPr="00423F49" w:rsidRDefault="00177BFB" w:rsidP="00172CCA">
          <w:pPr>
            <w:pStyle w:val="PSBody1"/>
            <w:spacing w:before="0"/>
            <w:ind w:left="720"/>
            <w:rPr>
              <w:szCs w:val="20"/>
            </w:rPr>
          </w:pPr>
        </w:p>
        <w:p w14:paraId="4D235C39" w14:textId="77777777" w:rsidR="00423F49" w:rsidRPr="00423F49" w:rsidRDefault="001E50FA" w:rsidP="00172CCA">
          <w:pPr>
            <w:pStyle w:val="ListParagraph"/>
            <w:numPr>
              <w:ilvl w:val="0"/>
              <w:numId w:val="28"/>
            </w:numPr>
            <w:spacing w:after="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095CA40" w14:textId="77777777" w:rsidR="00423F49" w:rsidRPr="00423F49" w:rsidRDefault="00177BFB" w:rsidP="00172CCA">
          <w:pPr>
            <w:pStyle w:val="ListParagraph"/>
            <w:spacing w:after="0"/>
            <w:rPr>
              <w:rFonts w:cs="Arial"/>
              <w:szCs w:val="20"/>
            </w:rPr>
          </w:pPr>
        </w:p>
        <w:p w14:paraId="6D7CE764" w14:textId="77777777" w:rsidR="00423F49" w:rsidRPr="00423F49" w:rsidRDefault="001E50FA" w:rsidP="00172CCA">
          <w:pPr>
            <w:pStyle w:val="ListParagraph"/>
            <w:numPr>
              <w:ilvl w:val="0"/>
              <w:numId w:val="28"/>
            </w:numPr>
            <w:spacing w:after="0"/>
            <w:rPr>
              <w:rFonts w:cs="Arial"/>
              <w:szCs w:val="20"/>
            </w:rPr>
          </w:pPr>
          <w:r w:rsidRPr="00423F49">
            <w:rPr>
              <w:rFonts w:cs="Arial"/>
              <w:szCs w:val="20"/>
            </w:rPr>
            <w:t>The Contractor waives and agrees to require their insurer to waive their rights of subrogation against the State of Indiana.</w:t>
          </w:r>
        </w:p>
        <w:p w14:paraId="6BC5E7FA" w14:textId="77777777" w:rsidR="00423F49" w:rsidRPr="00423F49" w:rsidRDefault="00177BFB" w:rsidP="006114D9">
          <w:pPr>
            <w:pStyle w:val="PSBody1"/>
            <w:spacing w:before="0"/>
            <w:rPr>
              <w:szCs w:val="20"/>
            </w:rPr>
          </w:pPr>
        </w:p>
        <w:p w14:paraId="22615D61" w14:textId="77777777" w:rsidR="00B3399C" w:rsidRPr="000A5351" w:rsidRDefault="001E50FA" w:rsidP="00172CCA">
          <w:pPr>
            <w:pStyle w:val="ListParagraph"/>
            <w:numPr>
              <w:ilvl w:val="0"/>
              <w:numId w:val="26"/>
            </w:numPr>
            <w:spacing w:after="0"/>
            <w:ind w:left="36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0C4819F3" w14:textId="77777777" w:rsidR="003A1323" w:rsidRDefault="001E50FA">
          <w:pPr>
            <w:pStyle w:val="PSNumHeading"/>
            <w:keepNext w:val="0"/>
            <w:outlineLvl w:val="9"/>
          </w:pPr>
          <w:r>
            <w:t>Key Person(s)</w:t>
          </w:r>
        </w:p>
        <w:p w14:paraId="45182C3C" w14:textId="77777777" w:rsidR="00EC0BBF" w:rsidRPr="00EC0BBF" w:rsidRDefault="00177BFB" w:rsidP="006114D9">
          <w:pPr>
            <w:pStyle w:val="PSBody1"/>
            <w:spacing w:before="0"/>
            <w:rPr>
              <w:szCs w:val="20"/>
            </w:rPr>
          </w:pPr>
        </w:p>
        <w:p w14:paraId="4B65D309" w14:textId="77777777" w:rsidR="003A1323" w:rsidRPr="00E82D40" w:rsidRDefault="001E50FA" w:rsidP="00172CCA">
          <w:pPr>
            <w:numPr>
              <w:ilvl w:val="0"/>
              <w:numId w:val="29"/>
            </w:numPr>
            <w:ind w:left="360"/>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C5DE6EC" w14:textId="77777777" w:rsidR="003A1323" w:rsidRPr="00E82D40" w:rsidRDefault="00177BFB" w:rsidP="00172CCA">
          <w:pPr>
            <w:pStyle w:val="PSBody1"/>
            <w:spacing w:before="0"/>
            <w:ind w:left="360"/>
            <w:rPr>
              <w:szCs w:val="20"/>
            </w:rPr>
          </w:pPr>
        </w:p>
        <w:p w14:paraId="5970BFBA" w14:textId="77777777" w:rsidR="003A1323" w:rsidRPr="00E82D40" w:rsidRDefault="001E50FA" w:rsidP="00172CCA">
          <w:pPr>
            <w:numPr>
              <w:ilvl w:val="0"/>
              <w:numId w:val="29"/>
            </w:numPr>
            <w:ind w:left="360"/>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55783429" w14:textId="77777777" w:rsidR="003A1323" w:rsidRPr="00E82D40" w:rsidRDefault="00177BFB" w:rsidP="006114D9">
          <w:pPr>
            <w:pStyle w:val="PSBody1"/>
            <w:spacing w:before="0"/>
            <w:rPr>
              <w:szCs w:val="20"/>
            </w:rPr>
          </w:pPr>
        </w:p>
        <w:p w14:paraId="7F75F0D1" w14:textId="77777777" w:rsidR="003A1323" w:rsidRPr="00E82D40" w:rsidRDefault="001E50FA" w:rsidP="006114D9">
          <w:pPr>
            <w:pStyle w:val="PSBody1"/>
            <w:spacing w:before="0"/>
            <w:rPr>
              <w:szCs w:val="20"/>
            </w:rPr>
          </w:pPr>
          <w:r w:rsidRPr="00E82D40">
            <w:rPr>
              <w:szCs w:val="20"/>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6AA47FA7" w14:textId="77777777" w:rsidR="003A1323" w:rsidRPr="00E82D40" w:rsidRDefault="00177BFB" w:rsidP="006114D9">
          <w:pPr>
            <w:pStyle w:val="PSBody1"/>
            <w:spacing w:before="0"/>
            <w:rPr>
              <w:szCs w:val="20"/>
            </w:rPr>
          </w:pPr>
        </w:p>
        <w:p w14:paraId="43C22214"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09A22F23" w14:textId="77777777" w:rsidR="00E1001D" w:rsidRDefault="001E50FA">
          <w:pPr>
            <w:pStyle w:val="PSNumHeading"/>
          </w:pPr>
          <w:r>
            <w:t>Licensing Standards</w:t>
          </w:r>
        </w:p>
        <w:p w14:paraId="2DF70B56"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797AAFDD" w14:textId="77777777" w:rsidR="00E1001D" w:rsidRDefault="001E50FA">
          <w:pPr>
            <w:pStyle w:val="PSNumHeading"/>
          </w:pPr>
          <w:r>
            <w:t>Merger &amp; Modification</w:t>
          </w:r>
        </w:p>
        <w:p w14:paraId="72B9B861"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59E34E42" w14:textId="77777777" w:rsidR="00E1001D" w:rsidRDefault="00177BFB">
          <w:pPr>
            <w:rPr>
              <w:vanish/>
            </w:rPr>
          </w:pPr>
        </w:p>
      </w:sdtContent>
    </w:sdt>
    <w:sdt>
      <w:sdtPr>
        <w:rPr>
          <w:b w:val="0"/>
          <w:bCs w:val="0"/>
          <w:kern w:val="0"/>
          <w:sz w:val="20"/>
          <w:szCs w:val="26"/>
        </w:rPr>
        <w:tag w:val="contract_objSTIND0001MBE_WBE_SOI1901-01-01UID34"/>
        <w:id w:val="1644151540"/>
      </w:sdtPr>
      <w:sdtEndPr>
        <w:rPr>
          <w:bCs/>
        </w:rPr>
      </w:sdtEndPr>
      <w:sdtContent>
        <w:p w14:paraId="003E1EE9" w14:textId="77777777" w:rsidR="0026706D" w:rsidRDefault="001E50FA">
          <w:pPr>
            <w:pStyle w:val="PSNumHeading"/>
            <w:keepNext w:val="0"/>
            <w:outlineLvl w:val="9"/>
          </w:pPr>
          <w:r>
            <w:t>Minority and Women's Business Enterprises Compliance</w:t>
          </w:r>
        </w:p>
        <w:p w14:paraId="6A347775"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79D7A0CA" w14:textId="77777777" w:rsidR="007963C3" w:rsidRPr="00D72EBE" w:rsidRDefault="00177BFB" w:rsidP="007963C3">
          <w:pPr>
            <w:pStyle w:val="PSBody1"/>
            <w:autoSpaceDE w:val="0"/>
            <w:autoSpaceDN w:val="0"/>
            <w:rPr>
              <w:rFonts w:eastAsia="Calibri"/>
              <w:color w:val="000000"/>
              <w:sz w:val="22"/>
              <w:szCs w:val="22"/>
            </w:rPr>
          </w:pPr>
        </w:p>
        <w:p w14:paraId="60405314" w14:textId="77777777" w:rsidR="007963C3" w:rsidRDefault="00177BFB"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0371F4B5" w14:textId="77777777" w:rsidTr="00055A62">
            <w:tc>
              <w:tcPr>
                <w:tcW w:w="1098" w:type="dxa"/>
              </w:tcPr>
              <w:p w14:paraId="1EBFFD1C"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465DE2A7"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1ACD0573"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4656CC04"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0ADD9AFC"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728F6DBE"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6EAF955E" w14:textId="77777777" w:rsidTr="00055A62">
            <w:tc>
              <w:tcPr>
                <w:tcW w:w="1098" w:type="dxa"/>
              </w:tcPr>
              <w:p w14:paraId="45C57FC5" w14:textId="77777777" w:rsidR="007963C3" w:rsidRPr="00630664" w:rsidRDefault="00177BFB"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44C3955D" w14:textId="77777777" w:rsidR="007963C3" w:rsidRPr="00630664" w:rsidRDefault="00177BFB" w:rsidP="00B714C2">
                <w:pPr>
                  <w:rPr>
                    <w:rFonts w:eastAsia="Calibri" w:cs="Arial"/>
                    <w:color w:val="000000"/>
                    <w:sz w:val="18"/>
                    <w:szCs w:val="18"/>
                  </w:rPr>
                </w:pPr>
                <w:sdt>
                  <w:sdtPr>
                    <w:tag w:val="%%TIER2_MBE_WBE_PHONE%%"/>
                    <w:id w:val="1362621100"/>
                  </w:sdtPr>
                  <w:sdtEndPr/>
                  <w:sdtContent/>
                </w:sdt>
              </w:p>
            </w:tc>
            <w:tc>
              <w:tcPr>
                <w:tcW w:w="2070" w:type="dxa"/>
              </w:tcPr>
              <w:p w14:paraId="1E45E0BC" w14:textId="77777777" w:rsidR="007963C3" w:rsidRPr="00630664" w:rsidRDefault="00177BFB" w:rsidP="00B714C2">
                <w:pPr>
                  <w:rPr>
                    <w:rFonts w:eastAsia="Calibri" w:cs="Arial"/>
                    <w:color w:val="000000"/>
                    <w:sz w:val="18"/>
                    <w:szCs w:val="18"/>
                  </w:rPr>
                </w:pPr>
                <w:sdt>
                  <w:sdtPr>
                    <w:tag w:val="%%BIDDER_NAME%%"/>
                    <w:id w:val="377983519"/>
                  </w:sdtPr>
                  <w:sdtEndPr/>
                  <w:sdtContent/>
                </w:sdt>
              </w:p>
            </w:tc>
            <w:tc>
              <w:tcPr>
                <w:tcW w:w="2250" w:type="dxa"/>
              </w:tcPr>
              <w:p w14:paraId="79CB5EDD" w14:textId="77777777" w:rsidR="007963C3" w:rsidRPr="00630664" w:rsidRDefault="00177BFB" w:rsidP="00B714C2">
                <w:pPr>
                  <w:rPr>
                    <w:rFonts w:eastAsia="Calibri" w:cs="Arial"/>
                    <w:color w:val="000000"/>
                    <w:sz w:val="18"/>
                    <w:szCs w:val="18"/>
                  </w:rPr>
                </w:pPr>
                <w:sdt>
                  <w:sdtPr>
                    <w:tag w:val="%%TIER2_MBE_WBE_SCOPE%%"/>
                    <w:id w:val="44028207"/>
                  </w:sdtPr>
                  <w:sdtEndPr/>
                  <w:sdtContent/>
                </w:sdt>
              </w:p>
            </w:tc>
            <w:tc>
              <w:tcPr>
                <w:tcW w:w="1440" w:type="dxa"/>
              </w:tcPr>
              <w:p w14:paraId="0A034AEF" w14:textId="77777777" w:rsidR="009F4D3E" w:rsidRPr="00AE520C" w:rsidRDefault="00177BFB" w:rsidP="009F4D3E">
                <w:pPr>
                  <w:rPr>
                    <w:rFonts w:eastAsia="Calibri" w:cs="Arial"/>
                    <w:sz w:val="18"/>
                    <w:szCs w:val="18"/>
                  </w:rPr>
                </w:pPr>
                <w:sdt>
                  <w:sdtPr>
                    <w:tag w:val="%%TIER2_MBE_WBE_UTILIZATION%%"/>
                    <w:id w:val="1528602607"/>
                  </w:sdtPr>
                  <w:sdtEndPr/>
                  <w:sdtContent/>
                </w:sdt>
              </w:p>
              <w:p w14:paraId="3B5E7609" w14:textId="77777777" w:rsidR="007963C3" w:rsidRPr="00630664" w:rsidRDefault="00177BFB" w:rsidP="009D06B9">
                <w:pPr>
                  <w:rPr>
                    <w:rFonts w:eastAsia="Calibri" w:cs="Arial"/>
                    <w:color w:val="000000"/>
                    <w:sz w:val="18"/>
                    <w:szCs w:val="18"/>
                  </w:rPr>
                </w:pPr>
              </w:p>
            </w:tc>
            <w:tc>
              <w:tcPr>
                <w:tcW w:w="1098" w:type="dxa"/>
              </w:tcPr>
              <w:p w14:paraId="31E30E7D" w14:textId="77777777" w:rsidR="007963C3" w:rsidRPr="00630664" w:rsidRDefault="00177BFB"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61022DAF" w14:textId="77777777" w:rsidR="007963C3" w:rsidRDefault="00177BFB" w:rsidP="007963C3">
          <w:pPr>
            <w:pStyle w:val="PSBody1"/>
          </w:pPr>
        </w:p>
        <w:p w14:paraId="2B9F7A34" w14:textId="77777777"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201FD863" w14:textId="77777777" w:rsidR="007963C3" w:rsidRPr="00630664" w:rsidRDefault="00177BFB" w:rsidP="007963C3">
          <w:pPr>
            <w:pStyle w:val="PSBody1"/>
            <w:rPr>
              <w:rFonts w:eastAsia="Calibri"/>
              <w:szCs w:val="20"/>
            </w:rPr>
          </w:pPr>
        </w:p>
        <w:p w14:paraId="00BD09FD"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6F34CEFA" w14:textId="77777777" w:rsidR="0026706D" w:rsidRPr="007834C6" w:rsidRDefault="00177BFB">
          <w:pPr>
            <w:pStyle w:val="PSBody1"/>
          </w:pPr>
        </w:p>
      </w:sdtContent>
    </w:sdt>
    <w:sdt>
      <w:sdtPr>
        <w:rPr>
          <w:b w:val="0"/>
          <w:kern w:val="0"/>
          <w:sz w:val="20"/>
          <w:szCs w:val="26"/>
        </w:rPr>
        <w:tag w:val="contract_objSTIND0001NONDISCRIMINATION1902-01-01UID35"/>
        <w:id w:val="69090981"/>
      </w:sdtPr>
      <w:sdtEndPr/>
      <w:sdtContent>
        <w:p w14:paraId="57F54322" w14:textId="77777777" w:rsidR="00E1001D" w:rsidRDefault="001E50FA">
          <w:pPr>
            <w:pStyle w:val="PSNumHeading"/>
          </w:pPr>
          <w:r>
            <w:t>Nondiscrimination</w:t>
          </w:r>
        </w:p>
        <w:p w14:paraId="771D4D89"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3A3466F9" w14:textId="77777777" w:rsidR="00E1001D" w:rsidRDefault="00E1001D">
          <w:pPr>
            <w:pStyle w:val="PSBody1"/>
          </w:pPr>
        </w:p>
        <w:p w14:paraId="075F2F02"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699B1D51" w14:textId="77777777" w:rsidR="00E1001D" w:rsidRDefault="001E50FA">
          <w:pPr>
            <w:pStyle w:val="PSNumHeading"/>
          </w:pPr>
          <w:r>
            <w:t>Notice to Parties</w:t>
          </w:r>
        </w:p>
        <w:p w14:paraId="7EC0921A"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3CB1DBF1" w14:textId="77777777" w:rsidR="00E1001D" w:rsidRDefault="00E1001D">
          <w:pPr>
            <w:pStyle w:val="PSBody1"/>
          </w:pPr>
        </w:p>
        <w:p w14:paraId="0E4F86FE" w14:textId="77777777" w:rsidR="00E1001D" w:rsidRDefault="001E50FA">
          <w:pPr>
            <w:pStyle w:val="PSBody1"/>
          </w:pPr>
          <w:r>
            <w:t xml:space="preserve">Notices to the State shall be sent to: </w:t>
          </w:r>
        </w:p>
        <w:p w14:paraId="1BFA7AF8" w14:textId="77777777" w:rsidR="00E1001D" w:rsidRDefault="00E1001D">
          <w:pPr>
            <w:pStyle w:val="PSBody1"/>
          </w:pPr>
        </w:p>
        <w:p w14:paraId="734C3483" w14:textId="77777777" w:rsidR="00E1001D" w:rsidRDefault="001E50FA">
          <w:pPr>
            <w:pStyle w:val="PSBody1"/>
          </w:pPr>
          <w:r>
            <w:t xml:space="preserve"> </w:t>
          </w:r>
          <w:sdt>
            <w:sdtPr>
              <w:tag w:val="%%STATE_NOTICE_CONTACT1%%"/>
              <w:id w:val="-2109809010"/>
            </w:sdtPr>
            <w:sdtEndPr/>
            <w:sdtContent>
              <w:r>
                <w:t>NAME AND TITLE</w:t>
              </w:r>
            </w:sdtContent>
          </w:sdt>
        </w:p>
        <w:p w14:paraId="4D877D2D" w14:textId="77777777" w:rsidR="00E1001D" w:rsidRDefault="001E50FA">
          <w:pPr>
            <w:pStyle w:val="PSBody1"/>
          </w:pPr>
          <w:r>
            <w:t xml:space="preserve"> </w:t>
          </w:r>
          <w:sdt>
            <w:sdtPr>
              <w:tag w:val="%%AGENCY_NAME1%%"/>
              <w:id w:val="1728493284"/>
            </w:sdtPr>
            <w:sdtEndPr/>
            <w:sdtContent>
              <w:r>
                <w:t>AGENCY</w:t>
              </w:r>
            </w:sdtContent>
          </w:sdt>
        </w:p>
        <w:p w14:paraId="61D9FD4A" w14:textId="77777777" w:rsidR="00E1001D" w:rsidRDefault="001E50FA">
          <w:pPr>
            <w:pStyle w:val="PSBody1"/>
          </w:pPr>
          <w:r>
            <w:t xml:space="preserve"> </w:t>
          </w:r>
          <w:sdt>
            <w:sdtPr>
              <w:tag w:val="%%STATE_NOTICE_ADDRESS_1%%"/>
              <w:id w:val="-1279323418"/>
            </w:sdtPr>
            <w:sdtEndPr/>
            <w:sdtContent>
              <w:r>
                <w:t>ADDRESS</w:t>
              </w:r>
            </w:sdtContent>
          </w:sdt>
        </w:p>
        <w:p w14:paraId="02D6E6D7"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09626940" w14:textId="77777777" w:rsidR="00E1001D" w:rsidRDefault="00E1001D">
          <w:pPr>
            <w:pStyle w:val="PSBody1"/>
          </w:pPr>
        </w:p>
        <w:p w14:paraId="1F6C7700" w14:textId="77777777" w:rsidR="006114D9" w:rsidRDefault="006114D9">
          <w:pPr>
            <w:pStyle w:val="PSBody1"/>
          </w:pPr>
        </w:p>
        <w:p w14:paraId="1F1DEEB2" w14:textId="77777777" w:rsidR="00E1001D" w:rsidRDefault="001E50FA">
          <w:pPr>
            <w:pStyle w:val="PSBody1"/>
          </w:pPr>
          <w:r>
            <w:t xml:space="preserve">Notices to the Contractor shall be sent to:   </w:t>
          </w:r>
        </w:p>
        <w:p w14:paraId="5A5AD3A1" w14:textId="77777777" w:rsidR="00E1001D" w:rsidRDefault="00E1001D">
          <w:pPr>
            <w:pStyle w:val="PSBody1"/>
          </w:pPr>
        </w:p>
        <w:p w14:paraId="6975A915" w14:textId="77777777" w:rsidR="00E1001D" w:rsidRDefault="00177BFB">
          <w:pPr>
            <w:pStyle w:val="PSBody1"/>
          </w:pPr>
          <w:sdt>
            <w:sdtPr>
              <w:tag w:val="%%NOTICE_CONTRACTOR%%"/>
              <w:id w:val="1223102384"/>
            </w:sdtPr>
            <w:sdtEndPr/>
            <w:sdtContent>
              <w:r w:rsidR="001E50FA">
                <w:t>VENDOR CONTACT</w:t>
              </w:r>
            </w:sdtContent>
          </w:sdt>
        </w:p>
        <w:p w14:paraId="61E467D7" w14:textId="77777777" w:rsidR="00E1001D" w:rsidRDefault="00177BFB">
          <w:pPr>
            <w:pStyle w:val="PSBody1"/>
          </w:pPr>
          <w:sdt>
            <w:sdtPr>
              <w:tag w:val="%%VENDOR_NOTICE_CONTACT%%"/>
              <w:id w:val="427547231"/>
            </w:sdtPr>
            <w:sdtEndPr/>
            <w:sdtContent>
              <w:r w:rsidR="001E50FA">
                <w:t>VENDOR NAME</w:t>
              </w:r>
            </w:sdtContent>
          </w:sdt>
        </w:p>
        <w:p w14:paraId="12707B73" w14:textId="77777777" w:rsidR="00E1001D" w:rsidRDefault="00177BFB">
          <w:pPr>
            <w:pStyle w:val="PSBody1"/>
          </w:pPr>
          <w:sdt>
            <w:sdtPr>
              <w:tag w:val="%%SOI_CONTRACTOR_ADDRESS%%"/>
              <w:id w:val="-860510136"/>
            </w:sdtPr>
            <w:sdtEndPr/>
            <w:sdtContent>
              <w:r w:rsidR="001E50FA">
                <w:t>ADDRESS</w:t>
              </w:r>
            </w:sdtContent>
          </w:sdt>
        </w:p>
        <w:p w14:paraId="003CA42D" w14:textId="77777777" w:rsidR="00E1001D" w:rsidRDefault="00177BFB">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31730B12" w14:textId="77777777" w:rsidR="00E1001D" w:rsidRDefault="00E1001D">
          <w:pPr>
            <w:pStyle w:val="PSBody1"/>
          </w:pPr>
        </w:p>
        <w:p w14:paraId="257C7846"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331EE947" w14:textId="77777777" w:rsidR="00E1001D" w:rsidRDefault="001E50FA">
          <w:pPr>
            <w:pStyle w:val="PSNumHeading"/>
          </w:pPr>
          <w:r>
            <w:t>Order of Precedence; Incorporation by Reference</w:t>
          </w:r>
        </w:p>
        <w:p w14:paraId="43E80616" w14:textId="77777777" w:rsidR="006114D9" w:rsidRDefault="001E50FA">
          <w:pPr>
            <w:pStyle w:val="PSBody1"/>
          </w:pPr>
          <w:r>
            <w:t>Any inconsistency or ambiguity in this Contract shall be resolved by giving precedence in the following order: (1) this Contract, (2) attachments prepared by the State, (3) RFP</w:t>
          </w:r>
          <w:sdt>
            <w:sdtPr>
              <w:tag w:val="%%RFP_NUMBER%%"/>
              <w:id w:val="-188066958"/>
            </w:sdtPr>
            <w:sdtEndPr/>
            <w:sdtContent>
              <w:r w:rsidR="00DE6235">
                <w:t xml:space="preserve"> 19-049</w:t>
              </w:r>
            </w:sdtContent>
          </w:sdt>
          <w:r>
            <w:t>, (4) Contractor's response to RFP</w:t>
          </w:r>
          <w:r w:rsidR="00DE6235">
            <w:t xml:space="preserve"> 19-049</w:t>
          </w:r>
          <w:sdt>
            <w:sdtPr>
              <w:tag w:val="%%RFP_NUMBER%%"/>
              <w:id w:val="-2115423924"/>
            </w:sdtPr>
            <w:sdtEndPr/>
            <w:sdtContent/>
          </w:sdt>
          <w:r>
            <w:t>, and (5) attachments prepared by the Contractor.  All attachments, and all documents referred to in this paragraph, are hereby incorporated fully by reference.</w:t>
          </w:r>
        </w:p>
        <w:p w14:paraId="373E43CC" w14:textId="77777777" w:rsidR="006114D9" w:rsidRDefault="006114D9">
          <w:pPr>
            <w:pStyle w:val="PSBody1"/>
          </w:pPr>
        </w:p>
        <w:p w14:paraId="6ABBBFB9" w14:textId="77777777" w:rsidR="006114D9" w:rsidRDefault="006114D9">
          <w:pPr>
            <w:pStyle w:val="PSBody1"/>
          </w:pPr>
        </w:p>
        <w:p w14:paraId="3FB71B83" w14:textId="77777777" w:rsidR="00E1001D" w:rsidRDefault="00177BFB">
          <w:pPr>
            <w:pStyle w:val="PSBody1"/>
          </w:pPr>
        </w:p>
      </w:sdtContent>
    </w:sdt>
    <w:sdt>
      <w:sdtPr>
        <w:rPr>
          <w:rFonts w:cs="Times New Roman"/>
          <w:b w:val="0"/>
          <w:bCs w:val="0"/>
          <w:kern w:val="0"/>
          <w:sz w:val="20"/>
          <w:szCs w:val="24"/>
        </w:rPr>
        <w:tag w:val="contract_objSTIND0001OWNERSHIP_DOCUMENTS1902-01-01UID38"/>
        <w:id w:val="1579469575"/>
      </w:sdtPr>
      <w:sdtEndPr/>
      <w:sdtContent>
        <w:p w14:paraId="6EA73B5E" w14:textId="77777777" w:rsidR="00ED378F" w:rsidRDefault="001E50FA">
          <w:pPr>
            <w:pStyle w:val="PSNumHeading"/>
            <w:keepNext w:val="0"/>
            <w:outlineLvl w:val="9"/>
          </w:pPr>
          <w:r>
            <w:t>Ownership of Documents and Materials</w:t>
          </w:r>
        </w:p>
        <w:p w14:paraId="209D69A1" w14:textId="77777777" w:rsidR="006114D9" w:rsidRPr="006114D9" w:rsidRDefault="001E50FA" w:rsidP="00172CCA">
          <w:pPr>
            <w:pStyle w:val="PSNumHeading"/>
            <w:keepNext w:val="0"/>
            <w:numPr>
              <w:ilvl w:val="0"/>
              <w:numId w:val="30"/>
            </w:numPr>
            <w:spacing w:after="240"/>
            <w:ind w:left="36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51EA0F4B" w14:textId="77777777" w:rsidR="00093B53" w:rsidRPr="00093B53" w:rsidRDefault="001E50FA" w:rsidP="00172CCA">
          <w:pPr>
            <w:pStyle w:val="ListParagraph"/>
            <w:numPr>
              <w:ilvl w:val="0"/>
              <w:numId w:val="30"/>
            </w:numPr>
            <w:spacing w:after="0"/>
            <w:ind w:left="36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1B5986DE" w14:textId="77777777" w:rsidR="00ED378F" w:rsidRDefault="00177BFB" w:rsidP="00093B53">
          <w:pPr>
            <w:pStyle w:val="ListParagraph"/>
            <w:spacing w:after="0"/>
            <w:contextualSpacing/>
          </w:pPr>
        </w:p>
      </w:sdtContent>
    </w:sdt>
    <w:sdt>
      <w:sdtPr>
        <w:rPr>
          <w:vanish/>
        </w:rPr>
        <w:tag w:val="contract_objSTIND0001PAYMENTS_FSSA1901-01-01539.0.0.0.0.0.0.0.0UID39"/>
        <w:id w:val="2143917325"/>
      </w:sdtPr>
      <w:sdtEndPr/>
      <w:sdtContent>
        <w:p w14:paraId="5497A539" w14:textId="77777777" w:rsidR="00E1001D" w:rsidRDefault="00177BFB"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8AA6CD9" w14:textId="77777777" w:rsidR="004B0347" w:rsidRDefault="001E50FA" w:rsidP="00093B53">
          <w:pPr>
            <w:pStyle w:val="PSNumHeading"/>
            <w:keepNext w:val="0"/>
            <w:spacing w:before="0"/>
            <w:outlineLvl w:val="9"/>
          </w:pPr>
          <w:r>
            <w:t>Payments</w:t>
          </w:r>
        </w:p>
        <w:p w14:paraId="1D1EA550" w14:textId="77777777" w:rsidR="0020042D" w:rsidRPr="001B2C70" w:rsidRDefault="001E50FA" w:rsidP="00172CCA">
          <w:pPr>
            <w:pStyle w:val="ListParagraph"/>
            <w:numPr>
              <w:ilvl w:val="0"/>
              <w:numId w:val="31"/>
            </w:numPr>
            <w:spacing w:before="240" w:after="0"/>
            <w:ind w:left="36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3BB8B7CB" w14:textId="77777777" w:rsidR="0020042D" w:rsidRPr="001B2C70" w:rsidRDefault="00177BFB" w:rsidP="00172CCA">
          <w:pPr>
            <w:pStyle w:val="ListParagraph"/>
            <w:spacing w:after="0"/>
            <w:ind w:left="360"/>
            <w:jc w:val="both"/>
            <w:rPr>
              <w:rFonts w:eastAsia="Times New Roman" w:cs="Arial"/>
              <w:color w:val="000000" w:themeColor="text1"/>
              <w:szCs w:val="20"/>
            </w:rPr>
          </w:pPr>
        </w:p>
        <w:p w14:paraId="386FB665" w14:textId="77777777" w:rsidR="0020042D" w:rsidRPr="001B2C70" w:rsidRDefault="001E50FA" w:rsidP="00172CCA">
          <w:pPr>
            <w:pStyle w:val="ListParagraph"/>
            <w:numPr>
              <w:ilvl w:val="0"/>
              <w:numId w:val="31"/>
            </w:numPr>
            <w:tabs>
              <w:tab w:val="left" w:pos="360"/>
            </w:tabs>
            <w:spacing w:after="0"/>
            <w:ind w:left="36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30B51DC1" w14:textId="77777777" w:rsidR="0020042D" w:rsidRPr="001B2C70" w:rsidRDefault="00177BFB" w:rsidP="00172CCA">
          <w:pPr>
            <w:pStyle w:val="ListParagraph"/>
            <w:spacing w:after="0"/>
            <w:ind w:left="360"/>
            <w:rPr>
              <w:rFonts w:cs="Arial"/>
              <w:szCs w:val="20"/>
            </w:rPr>
          </w:pPr>
        </w:p>
        <w:p w14:paraId="2F433F85" w14:textId="77777777" w:rsidR="0020042D" w:rsidRPr="001B2C70" w:rsidRDefault="001E50FA" w:rsidP="00172CCA">
          <w:pPr>
            <w:pStyle w:val="ListParagraph"/>
            <w:numPr>
              <w:ilvl w:val="0"/>
              <w:numId w:val="31"/>
            </w:numPr>
            <w:tabs>
              <w:tab w:val="left" w:pos="360"/>
            </w:tabs>
            <w:spacing w:after="0"/>
            <w:ind w:left="36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41E892F4" w14:textId="77777777" w:rsidR="0020042D" w:rsidRPr="001B2C70" w:rsidRDefault="00177BFB" w:rsidP="00172CCA">
          <w:pPr>
            <w:pStyle w:val="ListParagraph"/>
            <w:spacing w:after="0"/>
            <w:ind w:left="360"/>
            <w:rPr>
              <w:rFonts w:eastAsia="Times New Roman" w:cs="Arial"/>
              <w:szCs w:val="20"/>
            </w:rPr>
          </w:pPr>
        </w:p>
        <w:p w14:paraId="125A78FA" w14:textId="77777777" w:rsidR="0020042D" w:rsidRDefault="001E50FA" w:rsidP="00172CCA">
          <w:pPr>
            <w:pStyle w:val="ListParagraph"/>
            <w:numPr>
              <w:ilvl w:val="0"/>
              <w:numId w:val="31"/>
            </w:numPr>
            <w:tabs>
              <w:tab w:val="left" w:pos="360"/>
            </w:tabs>
            <w:spacing w:after="0"/>
            <w:ind w:left="36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or claims submitted without supportive documentation will be returned to the Contractor and/or Grantee and not processed for payment.  Failure to</w:t>
          </w:r>
          <w:r w:rsidRPr="001B2C70">
            <w:rPr>
              <w:rFonts w:eastAsia="Times New Roman" w:cs="Arial"/>
              <w:b/>
              <w:bCs/>
              <w:i/>
              <w:iCs/>
              <w:szCs w:val="20"/>
            </w:rPr>
            <w:t xml:space="preserve"> </w:t>
          </w:r>
          <w:r w:rsidRPr="001B2C70">
            <w:rPr>
              <w:rFonts w:eastAsia="Times New Roman" w:cs="Arial"/>
              <w:szCs w:val="20"/>
            </w:rPr>
            <w:lastRenderedPageBreak/>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33DFDC99" w14:textId="77777777" w:rsidR="0020042D" w:rsidRPr="001B2C70" w:rsidRDefault="00177BFB" w:rsidP="00172CCA">
          <w:pPr>
            <w:pStyle w:val="ListParagraph"/>
            <w:spacing w:after="0"/>
            <w:ind w:left="360"/>
            <w:rPr>
              <w:rFonts w:eastAsia="Times New Roman" w:cs="Arial"/>
              <w:szCs w:val="20"/>
            </w:rPr>
          </w:pPr>
        </w:p>
        <w:p w14:paraId="2E1EA1E4" w14:textId="77777777" w:rsidR="004B0347" w:rsidRPr="006114D9" w:rsidRDefault="001E50FA" w:rsidP="00172CCA">
          <w:pPr>
            <w:pStyle w:val="ListParagraph"/>
            <w:numPr>
              <w:ilvl w:val="0"/>
              <w:numId w:val="31"/>
            </w:numPr>
            <w:tabs>
              <w:tab w:val="left" w:pos="360"/>
            </w:tabs>
            <w:spacing w:after="0"/>
            <w:ind w:left="36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6835662B" w14:textId="77777777" w:rsidR="00735883" w:rsidRDefault="001E50FA">
          <w:pPr>
            <w:pStyle w:val="PSNumHeading"/>
          </w:pPr>
          <w:r>
            <w:t>Penalties/Interest/Attorne</w:t>
          </w:r>
          <w:r w:rsidR="00093B53">
            <w:t>y's Fees</w:t>
          </w:r>
        </w:p>
        <w:p w14:paraId="639D5E41"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2735CD44" w14:textId="77777777" w:rsidR="00735883" w:rsidRDefault="00177BFB">
          <w:pPr>
            <w:pStyle w:val="PSBody1"/>
          </w:pPr>
        </w:p>
        <w:p w14:paraId="56106186"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4D7A37E2" w14:textId="77777777" w:rsidR="00E1001D" w:rsidRDefault="001E50FA">
          <w:pPr>
            <w:pStyle w:val="PSNumHeading"/>
          </w:pPr>
          <w:r>
            <w:t>Progress Reports</w:t>
          </w:r>
        </w:p>
        <w:p w14:paraId="64BEA9A6"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017F2943" w14:textId="77777777" w:rsidR="00E1001D" w:rsidRDefault="001E50FA">
          <w:pPr>
            <w:pStyle w:val="PSNumHeading"/>
          </w:pPr>
          <w:r>
            <w:t>Public Record</w:t>
          </w:r>
        </w:p>
        <w:p w14:paraId="065EAEA8"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795F292A" w14:textId="77777777" w:rsidR="00E1001D" w:rsidRDefault="001E50FA">
          <w:pPr>
            <w:pStyle w:val="PSNumHeading"/>
          </w:pPr>
          <w:r>
            <w:t>Renewal Option</w:t>
          </w:r>
        </w:p>
        <w:p w14:paraId="52BB1631"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6E4F3FF9" w14:textId="77777777" w:rsidR="00E1001D" w:rsidRDefault="001E50FA">
          <w:pPr>
            <w:pStyle w:val="PSNumHeading"/>
          </w:pPr>
          <w:r>
            <w:t>Severability</w:t>
          </w:r>
        </w:p>
        <w:p w14:paraId="71561C0E"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0F7F34CF" w14:textId="77777777" w:rsidR="00E1001D" w:rsidRDefault="001E50FA">
          <w:pPr>
            <w:pStyle w:val="PSNumHeading"/>
          </w:pPr>
          <w:r>
            <w:t>Substantial Performance</w:t>
          </w:r>
        </w:p>
        <w:p w14:paraId="1E199615"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569F75E6" w14:textId="77777777" w:rsidR="00E1001D" w:rsidRDefault="001E50FA">
          <w:pPr>
            <w:pStyle w:val="PSNumHeading"/>
          </w:pPr>
          <w:r>
            <w:t>Taxes</w:t>
          </w:r>
        </w:p>
        <w:p w14:paraId="3E7AE354"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0B6FE124" w14:textId="77777777" w:rsidR="00E1001D" w:rsidRDefault="001E50FA">
          <w:pPr>
            <w:pStyle w:val="PSNumHeading"/>
          </w:pPr>
          <w:r>
            <w:t>Termination for Convenience</w:t>
          </w:r>
        </w:p>
        <w:p w14:paraId="5E1CCA77" w14:textId="77777777" w:rsidR="00E1001D" w:rsidRDefault="001E50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1900D67" w14:textId="77777777" w:rsidR="00516A5B" w:rsidRDefault="001E50FA">
          <w:pPr>
            <w:pStyle w:val="PSNumHeading"/>
            <w:keepNext w:val="0"/>
            <w:outlineLvl w:val="9"/>
          </w:pPr>
          <w:r w:rsidRPr="00A07636">
            <w:t>Termination for Default</w:t>
          </w:r>
        </w:p>
        <w:p w14:paraId="5E5ED78C" w14:textId="77777777" w:rsidR="00FF2045" w:rsidRPr="00FF2045" w:rsidRDefault="00177BFB" w:rsidP="00FF2045">
          <w:pPr>
            <w:pStyle w:val="ListParagraph"/>
            <w:rPr>
              <w:rFonts w:cs="Arial"/>
              <w:szCs w:val="20"/>
            </w:rPr>
          </w:pPr>
        </w:p>
        <w:p w14:paraId="777FF95C" w14:textId="77777777" w:rsidR="00516A5B" w:rsidRPr="00A07636" w:rsidRDefault="001E50FA" w:rsidP="00172CCA">
          <w:pPr>
            <w:pStyle w:val="ListParagraph"/>
            <w:numPr>
              <w:ilvl w:val="0"/>
              <w:numId w:val="32"/>
            </w:numPr>
            <w:spacing w:after="0"/>
            <w:ind w:left="36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038E4705" w14:textId="77777777" w:rsidR="008A66BC" w:rsidRPr="00A07636" w:rsidRDefault="00177BFB" w:rsidP="006114D9">
          <w:pPr>
            <w:pStyle w:val="ListParagraph"/>
            <w:spacing w:after="0"/>
            <w:rPr>
              <w:rFonts w:cs="Arial"/>
              <w:szCs w:val="20"/>
            </w:rPr>
          </w:pPr>
        </w:p>
        <w:p w14:paraId="04474364"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3CF10C20" w14:textId="77777777" w:rsidR="00A07636" w:rsidRDefault="00177BFB" w:rsidP="006114D9">
          <w:pPr>
            <w:pStyle w:val="ListParagraph"/>
            <w:spacing w:after="0"/>
            <w:ind w:left="1080" w:hanging="360"/>
            <w:rPr>
              <w:rFonts w:cs="Arial"/>
              <w:szCs w:val="20"/>
            </w:rPr>
          </w:pPr>
        </w:p>
        <w:p w14:paraId="066AF554"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505258DA" w14:textId="77777777" w:rsidR="00A07636" w:rsidRPr="00A07636" w:rsidRDefault="00177BFB" w:rsidP="006114D9">
          <w:pPr>
            <w:pStyle w:val="ListParagraph"/>
            <w:spacing w:after="0"/>
            <w:ind w:left="1080" w:hanging="360"/>
            <w:rPr>
              <w:rFonts w:cs="Arial"/>
              <w:szCs w:val="20"/>
            </w:rPr>
          </w:pPr>
        </w:p>
        <w:p w14:paraId="02278C06"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42337A14" w14:textId="77777777" w:rsidR="00A07636" w:rsidRPr="00A07636" w:rsidRDefault="00177BFB" w:rsidP="006114D9">
          <w:pPr>
            <w:pStyle w:val="ListParagraph"/>
            <w:spacing w:after="0"/>
            <w:ind w:left="1080" w:hanging="360"/>
            <w:rPr>
              <w:rFonts w:cs="Arial"/>
              <w:szCs w:val="20"/>
            </w:rPr>
          </w:pPr>
        </w:p>
        <w:p w14:paraId="4BDF1813"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AB7455" w14:textId="77777777" w:rsidR="00516A5B" w:rsidRPr="00A07636" w:rsidRDefault="00177BFB" w:rsidP="006114D9">
          <w:pPr>
            <w:pStyle w:val="ListParagraph"/>
            <w:spacing w:after="0"/>
            <w:rPr>
              <w:rFonts w:cs="Arial"/>
              <w:szCs w:val="20"/>
            </w:rPr>
          </w:pPr>
        </w:p>
        <w:p w14:paraId="749ABC24" w14:textId="77777777" w:rsidR="00516A5B" w:rsidRPr="00A07636" w:rsidRDefault="001E50FA" w:rsidP="00172CCA">
          <w:pPr>
            <w:pStyle w:val="ListParagraph"/>
            <w:spacing w:after="0"/>
            <w:ind w:left="360" w:hanging="360"/>
            <w:rPr>
              <w:rFonts w:cs="Arial"/>
              <w:szCs w:val="20"/>
            </w:rPr>
          </w:pPr>
          <w:r w:rsidRPr="00A07636">
            <w:rPr>
              <w:rFonts w:cs="Arial"/>
              <w:szCs w:val="20"/>
            </w:rPr>
            <w:t xml:space="preserve">B.  </w:t>
          </w:r>
          <w:r w:rsidR="00172CCA">
            <w:rPr>
              <w:rFonts w:cs="Arial"/>
              <w:szCs w:val="20"/>
            </w:rPr>
            <w:tab/>
          </w:r>
          <w:r w:rsidRPr="00A07636">
            <w:rPr>
              <w:rFonts w:cs="Arial"/>
              <w:szCs w:val="20"/>
            </w:rPr>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6F30940E" w14:textId="77777777" w:rsidR="00516A5B" w:rsidRPr="00A07636" w:rsidRDefault="00177BFB" w:rsidP="00172CCA">
          <w:pPr>
            <w:pStyle w:val="ListParagraph"/>
            <w:spacing w:after="0"/>
            <w:ind w:left="360" w:hanging="360"/>
            <w:rPr>
              <w:rFonts w:cs="Arial"/>
              <w:szCs w:val="20"/>
            </w:rPr>
          </w:pPr>
        </w:p>
        <w:p w14:paraId="35ACDB57" w14:textId="77777777" w:rsidR="00516A5B" w:rsidRPr="00A07636" w:rsidRDefault="001E50FA" w:rsidP="00172CCA">
          <w:pPr>
            <w:pStyle w:val="ListParagraph"/>
            <w:spacing w:after="0"/>
            <w:ind w:left="360" w:hanging="360"/>
            <w:rPr>
              <w:rFonts w:cs="Arial"/>
              <w:szCs w:val="20"/>
            </w:rPr>
          </w:pPr>
          <w:r w:rsidRPr="00A07636">
            <w:rPr>
              <w:rFonts w:cs="Arial"/>
              <w:szCs w:val="20"/>
            </w:rPr>
            <w:t xml:space="preserve">C.  </w:t>
          </w:r>
          <w:r w:rsidR="00172CCA">
            <w:rPr>
              <w:rFonts w:cs="Arial"/>
              <w:szCs w:val="20"/>
            </w:rPr>
            <w:tab/>
          </w:r>
          <w:r w:rsidRPr="00A07636">
            <w:rPr>
              <w:rFonts w:cs="Arial"/>
              <w:szCs w:val="20"/>
            </w:rPr>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36774FE" w14:textId="77777777" w:rsidR="00516A5B" w:rsidRPr="00A07636" w:rsidRDefault="00177BFB" w:rsidP="00172CCA">
          <w:pPr>
            <w:pStyle w:val="ListParagraph"/>
            <w:spacing w:after="0"/>
            <w:ind w:left="360" w:hanging="360"/>
            <w:rPr>
              <w:rFonts w:cs="Arial"/>
              <w:szCs w:val="20"/>
            </w:rPr>
          </w:pPr>
        </w:p>
        <w:p w14:paraId="73000CB0" w14:textId="77777777" w:rsidR="00516A5B" w:rsidRPr="00A07636" w:rsidRDefault="001E50FA" w:rsidP="00172CCA">
          <w:pPr>
            <w:pStyle w:val="ListParagraph"/>
            <w:spacing w:after="0"/>
            <w:ind w:left="360"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63F3A2AA" w14:textId="77777777" w:rsidR="00E1001D" w:rsidRDefault="001E50FA">
          <w:pPr>
            <w:pStyle w:val="PSNumHeading"/>
          </w:pPr>
          <w:r>
            <w:t>Travel</w:t>
          </w:r>
        </w:p>
        <w:p w14:paraId="14B42ECC" w14:textId="77777777" w:rsidR="00E1001D" w:rsidRDefault="001E50FA">
          <w:pPr>
            <w:pStyle w:val="PSBody1"/>
          </w:pPr>
          <w:r>
            <w:t xml:space="preserve">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w:t>
          </w:r>
          <w:r>
            <w:lastRenderedPageBreak/>
            <w:t>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5F74162F" w14:textId="77777777" w:rsidR="00E1001D" w:rsidRDefault="00177BFB">
          <w:pPr>
            <w:rPr>
              <w:vanish/>
            </w:rPr>
          </w:pPr>
        </w:p>
      </w:sdtContent>
    </w:sdt>
    <w:sdt>
      <w:sdtPr>
        <w:rPr>
          <w:b w:val="0"/>
          <w:bCs w:val="0"/>
          <w:kern w:val="0"/>
          <w:sz w:val="20"/>
          <w:szCs w:val="26"/>
        </w:rPr>
        <w:tag w:val="contract_objSTIND0001IVB_COMPLIANCE_SOI2014-03-10UID52"/>
        <w:id w:val="1579469554"/>
      </w:sdtPr>
      <w:sdtEndPr>
        <w:rPr>
          <w:bCs/>
        </w:rPr>
      </w:sdtEndPr>
      <w:sdtContent>
        <w:p w14:paraId="0383ED42" w14:textId="77777777" w:rsidR="00604C94" w:rsidRDefault="001E50FA">
          <w:pPr>
            <w:pStyle w:val="PSNumHeading"/>
            <w:keepNext w:val="0"/>
            <w:outlineLvl w:val="9"/>
          </w:pPr>
          <w:r>
            <w:t>Indiana Veteran's</w:t>
          </w:r>
          <w:r w:rsidR="00093B53">
            <w:t xml:space="preserve"> Business Enterprise Compliance</w:t>
          </w:r>
        </w:p>
        <w:p w14:paraId="7731AAD4"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47738D83" w14:textId="77777777" w:rsidR="00FC356C" w:rsidRDefault="00177BFB"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0D5E0AB3" w14:textId="77777777" w:rsidTr="00115197">
            <w:tc>
              <w:tcPr>
                <w:tcW w:w="1008" w:type="dxa"/>
              </w:tcPr>
              <w:p w14:paraId="3708B63A"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6443AE87"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138B5A9F"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6420369D"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42DC0F5C"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0F460C99"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46035803" w14:textId="77777777" w:rsidTr="00115197">
            <w:tc>
              <w:tcPr>
                <w:tcW w:w="1008" w:type="dxa"/>
              </w:tcPr>
              <w:p w14:paraId="6BCD2295" w14:textId="77777777" w:rsidR="00FC356C" w:rsidRPr="00630664" w:rsidRDefault="00177BFB"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7B498C1" w14:textId="77777777" w:rsidR="00FC356C" w:rsidRPr="00630664" w:rsidRDefault="00177BFB" w:rsidP="00B714C2">
                <w:pPr>
                  <w:rPr>
                    <w:rFonts w:eastAsia="Calibri" w:cs="Arial"/>
                    <w:color w:val="000000"/>
                    <w:sz w:val="18"/>
                    <w:szCs w:val="18"/>
                  </w:rPr>
                </w:pPr>
                <w:sdt>
                  <w:sdtPr>
                    <w:tag w:val="%%TIER2_IVB_PHONE%%"/>
                    <w:id w:val="-695934421"/>
                  </w:sdtPr>
                  <w:sdtEndPr/>
                  <w:sdtContent/>
                </w:sdt>
              </w:p>
            </w:tc>
            <w:tc>
              <w:tcPr>
                <w:tcW w:w="2160" w:type="dxa"/>
              </w:tcPr>
              <w:p w14:paraId="2654E9E0" w14:textId="77777777" w:rsidR="00FC356C" w:rsidRPr="00630664" w:rsidRDefault="00177BFB" w:rsidP="00B714C2">
                <w:pPr>
                  <w:rPr>
                    <w:rFonts w:eastAsia="Calibri" w:cs="Arial"/>
                    <w:color w:val="000000"/>
                    <w:sz w:val="18"/>
                    <w:szCs w:val="18"/>
                  </w:rPr>
                </w:pPr>
                <w:sdt>
                  <w:sdtPr>
                    <w:tag w:val="%%BIDDER_NAME_IVB%%"/>
                    <w:id w:val="-175737264"/>
                  </w:sdtPr>
                  <w:sdtEndPr/>
                  <w:sdtContent/>
                </w:sdt>
              </w:p>
            </w:tc>
            <w:tc>
              <w:tcPr>
                <w:tcW w:w="2250" w:type="dxa"/>
              </w:tcPr>
              <w:p w14:paraId="229CEDF9" w14:textId="77777777" w:rsidR="00FC356C" w:rsidRPr="00630664" w:rsidRDefault="00177BFB" w:rsidP="00B714C2">
                <w:pPr>
                  <w:rPr>
                    <w:rFonts w:eastAsia="Calibri" w:cs="Arial"/>
                    <w:color w:val="000000"/>
                    <w:sz w:val="18"/>
                    <w:szCs w:val="18"/>
                  </w:rPr>
                </w:pPr>
                <w:sdt>
                  <w:sdtPr>
                    <w:tag w:val="%%TIER2_IVB_SCOPE%%"/>
                    <w:id w:val="860014991"/>
                  </w:sdtPr>
                  <w:sdtEndPr/>
                  <w:sdtContent/>
                </w:sdt>
              </w:p>
            </w:tc>
            <w:tc>
              <w:tcPr>
                <w:tcW w:w="1440" w:type="dxa"/>
              </w:tcPr>
              <w:p w14:paraId="79623AC0" w14:textId="77777777" w:rsidR="00FC356C" w:rsidRPr="00630664" w:rsidRDefault="00177BFB" w:rsidP="00CC52BB">
                <w:pPr>
                  <w:rPr>
                    <w:rFonts w:eastAsia="Calibri" w:cs="Arial"/>
                    <w:color w:val="000000"/>
                    <w:sz w:val="18"/>
                    <w:szCs w:val="18"/>
                  </w:rPr>
                </w:pPr>
                <w:sdt>
                  <w:sdtPr>
                    <w:tag w:val="%%T2_IVB_DATE%%"/>
                    <w:id w:val="-868448839"/>
                  </w:sdtPr>
                  <w:sdtEndPr/>
                  <w:sdtContent/>
                </w:sdt>
              </w:p>
            </w:tc>
            <w:tc>
              <w:tcPr>
                <w:tcW w:w="1260" w:type="dxa"/>
              </w:tcPr>
              <w:p w14:paraId="4874DB06" w14:textId="77777777" w:rsidR="00FC356C" w:rsidRPr="00630664" w:rsidRDefault="00177BFB"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095434F9" w14:textId="77777777"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7E80EBAD" w14:textId="77777777" w:rsidR="00FC356C" w:rsidRPr="00DD713D" w:rsidRDefault="00177BFB" w:rsidP="00FC356C">
          <w:pPr>
            <w:pStyle w:val="PSBody1"/>
            <w:rPr>
              <w:rFonts w:eastAsia="Calibri"/>
            </w:rPr>
          </w:pPr>
        </w:p>
        <w:p w14:paraId="32DE4708"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1457C910" w14:textId="77777777" w:rsidR="004915A5" w:rsidRDefault="001E50FA">
          <w:pPr>
            <w:pStyle w:val="PSNumHeading"/>
          </w:pPr>
          <w:r>
            <w:t>Waiver of Rights</w:t>
          </w:r>
        </w:p>
        <w:p w14:paraId="06C92569"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6DACE244" w14:textId="77777777" w:rsidR="00E1001D" w:rsidRDefault="001E50FA">
          <w:pPr>
            <w:pStyle w:val="PSNumHeading"/>
          </w:pPr>
          <w:r>
            <w:t>Work Standards</w:t>
          </w:r>
        </w:p>
        <w:p w14:paraId="1C714297"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4014664F" w14:textId="77777777" w:rsidR="00271269" w:rsidRDefault="001E50FA">
          <w:pPr>
            <w:pStyle w:val="PSNumHeading"/>
          </w:pPr>
          <w:r>
            <w:t>State Boilerplate Affirmation Clause</w:t>
          </w:r>
        </w:p>
        <w:p w14:paraId="69A5BB2A" w14:textId="77777777" w:rsidR="00172CCA"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w:t>
          </w:r>
          <w:r w:rsidR="00172CCA">
            <w:rPr>
              <w:i/>
              <w:szCs w:val="20"/>
            </w:rPr>
            <w:t>8</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p w14:paraId="160A2BA1" w14:textId="77777777" w:rsidR="00172CCA" w:rsidRDefault="00172CCA">
          <w:pPr>
            <w:pStyle w:val="PSBody1"/>
            <w:rPr>
              <w:szCs w:val="20"/>
            </w:rPr>
          </w:pPr>
        </w:p>
        <w:p w14:paraId="1F386C26" w14:textId="77777777" w:rsidR="00172CCA" w:rsidRPr="00457E34" w:rsidRDefault="00172CCA" w:rsidP="00172CCA">
          <w:pPr>
            <w:pStyle w:val="PSNumHeading"/>
            <w:spacing w:before="0"/>
            <w:rPr>
              <w:sz w:val="20"/>
              <w:szCs w:val="20"/>
            </w:rPr>
          </w:pPr>
          <w:r w:rsidRPr="00457E34">
            <w:rPr>
              <w:sz w:val="20"/>
              <w:szCs w:val="20"/>
            </w:rPr>
            <w:t>Prevention of Fraud and Abuse.</w:t>
          </w:r>
        </w:p>
        <w:p w14:paraId="5299AB2C" w14:textId="77777777" w:rsidR="00172CCA" w:rsidRPr="00457E34" w:rsidRDefault="00172CCA" w:rsidP="00172CCA">
          <w:pPr>
            <w:pStyle w:val="PSNumHeading"/>
            <w:numPr>
              <w:ilvl w:val="0"/>
              <w:numId w:val="0"/>
            </w:numPr>
            <w:spacing w:before="0"/>
            <w:ind w:left="576"/>
            <w:rPr>
              <w:sz w:val="20"/>
              <w:szCs w:val="20"/>
            </w:rPr>
          </w:pPr>
        </w:p>
        <w:p w14:paraId="6C4887C1"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 xml:space="preserve">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w:t>
          </w:r>
          <w:r w:rsidRPr="00457E34">
            <w:rPr>
              <w:b w:val="0"/>
              <w:sz w:val="20"/>
              <w:szCs w:val="20"/>
            </w:rPr>
            <w:lastRenderedPageBreak/>
            <w:t>policies described in this paragraph may be on paper or in electronic form and must be adopted by the subcontractors and agents of the Contractor.</w:t>
          </w:r>
        </w:p>
        <w:p w14:paraId="358CEFF9" w14:textId="77777777" w:rsidR="00172CCA" w:rsidRPr="00457E34" w:rsidRDefault="00172CCA" w:rsidP="00172CCA">
          <w:pPr>
            <w:pStyle w:val="PSNumHeading"/>
            <w:numPr>
              <w:ilvl w:val="0"/>
              <w:numId w:val="0"/>
            </w:numPr>
            <w:spacing w:before="0"/>
            <w:rPr>
              <w:b w:val="0"/>
              <w:sz w:val="20"/>
              <w:szCs w:val="20"/>
            </w:rPr>
          </w:pPr>
        </w:p>
        <w:p w14:paraId="7ADEFCD8" w14:textId="77777777" w:rsidR="00172CCA" w:rsidRPr="00457E34" w:rsidRDefault="00172CCA" w:rsidP="00172CCA">
          <w:pPr>
            <w:pStyle w:val="PSNumHeading"/>
            <w:spacing w:before="0"/>
            <w:rPr>
              <w:sz w:val="20"/>
              <w:szCs w:val="20"/>
            </w:rPr>
          </w:pPr>
          <w:r w:rsidRPr="00457E34">
            <w:rPr>
              <w:sz w:val="20"/>
              <w:szCs w:val="20"/>
            </w:rPr>
            <w:t>Assurance of Compliance with the Civil Rights Act of 1964, Section 504 of the Rehabilitation Act of 1973 and the Age Discrimination Act of 1975, the Americans with Disabilities Act of 1990 and Title IX of the Education Amendments of 1972.</w:t>
          </w:r>
        </w:p>
        <w:p w14:paraId="5796DF0E" w14:textId="77777777" w:rsidR="00172CCA" w:rsidRPr="00457E34" w:rsidRDefault="00172CCA" w:rsidP="00172CCA">
          <w:pPr>
            <w:pStyle w:val="PSNumHeading"/>
            <w:numPr>
              <w:ilvl w:val="0"/>
              <w:numId w:val="0"/>
            </w:numPr>
            <w:spacing w:before="0"/>
            <w:ind w:left="576"/>
            <w:rPr>
              <w:sz w:val="20"/>
              <w:szCs w:val="20"/>
            </w:rPr>
          </w:pPr>
        </w:p>
        <w:p w14:paraId="51F80E33"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The Contractor agrees that it, and all of its subcontractors and providers, will comply with the following:</w:t>
          </w:r>
        </w:p>
        <w:p w14:paraId="3445ACDE" w14:textId="77777777" w:rsidR="00172CCA" w:rsidRPr="00457E34" w:rsidRDefault="00172CCA" w:rsidP="00172CCA">
          <w:pPr>
            <w:pStyle w:val="PSNumHeading"/>
            <w:numPr>
              <w:ilvl w:val="0"/>
              <w:numId w:val="0"/>
            </w:numPr>
            <w:spacing w:before="0"/>
            <w:rPr>
              <w:b w:val="0"/>
              <w:sz w:val="20"/>
              <w:szCs w:val="20"/>
            </w:rPr>
          </w:pPr>
        </w:p>
        <w:p w14:paraId="7005A187" w14:textId="77777777" w:rsidR="00172CCA" w:rsidRPr="00457E34" w:rsidRDefault="00172CCA" w:rsidP="00172CCA">
          <w:pPr>
            <w:pStyle w:val="PSNumHeading"/>
            <w:numPr>
              <w:ilvl w:val="0"/>
              <w:numId w:val="33"/>
            </w:numPr>
            <w:spacing w:before="0"/>
            <w:ind w:left="360"/>
            <w:rPr>
              <w:b w:val="0"/>
              <w:sz w:val="20"/>
              <w:szCs w:val="20"/>
            </w:rPr>
          </w:pPr>
          <w:r w:rsidRPr="00457E34">
            <w:rPr>
              <w:b w:val="0"/>
              <w:sz w:val="20"/>
              <w:szCs w:val="20"/>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2312B2ED" w14:textId="77777777" w:rsidR="00172CCA" w:rsidRPr="00457E34" w:rsidRDefault="00172CCA" w:rsidP="00172CCA">
          <w:pPr>
            <w:pStyle w:val="PSNumHeading"/>
            <w:numPr>
              <w:ilvl w:val="0"/>
              <w:numId w:val="0"/>
            </w:numPr>
            <w:spacing w:before="0"/>
            <w:ind w:left="360" w:hanging="360"/>
            <w:rPr>
              <w:b w:val="0"/>
              <w:sz w:val="20"/>
              <w:szCs w:val="20"/>
            </w:rPr>
          </w:pPr>
        </w:p>
        <w:p w14:paraId="1F6703BE" w14:textId="77777777" w:rsidR="00172CCA" w:rsidRPr="00457E34" w:rsidRDefault="00172CCA" w:rsidP="00172CCA">
          <w:pPr>
            <w:pStyle w:val="PSNumHeading"/>
            <w:numPr>
              <w:ilvl w:val="0"/>
              <w:numId w:val="33"/>
            </w:numPr>
            <w:spacing w:before="0"/>
            <w:ind w:left="360"/>
            <w:rPr>
              <w:b w:val="0"/>
              <w:sz w:val="20"/>
              <w:szCs w:val="20"/>
            </w:rPr>
          </w:pPr>
          <w:r w:rsidRPr="00457E34">
            <w:rPr>
              <w:b w:val="0"/>
              <w:sz w:val="20"/>
              <w:szCs w:val="20"/>
            </w:rPr>
            <w:t>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4E075B1A" w14:textId="77777777" w:rsidR="00172CCA" w:rsidRPr="00457E34" w:rsidRDefault="00172CCA" w:rsidP="00172CCA">
          <w:pPr>
            <w:pStyle w:val="PSNumHeading"/>
            <w:numPr>
              <w:ilvl w:val="0"/>
              <w:numId w:val="0"/>
            </w:numPr>
            <w:spacing w:before="0"/>
            <w:ind w:left="360" w:hanging="360"/>
            <w:rPr>
              <w:b w:val="0"/>
              <w:sz w:val="20"/>
              <w:szCs w:val="20"/>
            </w:rPr>
          </w:pPr>
        </w:p>
        <w:p w14:paraId="0B3ECE70" w14:textId="77777777" w:rsidR="00172CCA" w:rsidRPr="00457E34" w:rsidRDefault="00172CCA" w:rsidP="00172CCA">
          <w:pPr>
            <w:pStyle w:val="PSNumHeading"/>
            <w:numPr>
              <w:ilvl w:val="0"/>
              <w:numId w:val="33"/>
            </w:numPr>
            <w:spacing w:before="0"/>
            <w:ind w:left="360"/>
            <w:rPr>
              <w:b w:val="0"/>
              <w:sz w:val="20"/>
              <w:szCs w:val="20"/>
            </w:rPr>
          </w:pPr>
          <w:r w:rsidRPr="00457E34">
            <w:rPr>
              <w:b w:val="0"/>
              <w:sz w:val="20"/>
              <w:szCs w:val="20"/>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038257F0" w14:textId="77777777" w:rsidR="00172CCA" w:rsidRPr="00457E34" w:rsidRDefault="00172CCA" w:rsidP="00172CCA">
          <w:pPr>
            <w:pStyle w:val="PSNumHeading"/>
            <w:numPr>
              <w:ilvl w:val="0"/>
              <w:numId w:val="0"/>
            </w:numPr>
            <w:spacing w:before="0"/>
            <w:ind w:left="360" w:hanging="360"/>
            <w:rPr>
              <w:b w:val="0"/>
              <w:sz w:val="20"/>
              <w:szCs w:val="20"/>
            </w:rPr>
          </w:pPr>
        </w:p>
        <w:p w14:paraId="3A743CF9" w14:textId="77777777" w:rsidR="00172CCA" w:rsidRPr="00457E34" w:rsidRDefault="00172CCA" w:rsidP="00172CCA">
          <w:pPr>
            <w:pStyle w:val="PSNumHeading"/>
            <w:numPr>
              <w:ilvl w:val="0"/>
              <w:numId w:val="33"/>
            </w:numPr>
            <w:spacing w:before="0"/>
            <w:ind w:left="360"/>
            <w:rPr>
              <w:b w:val="0"/>
              <w:sz w:val="20"/>
              <w:szCs w:val="20"/>
            </w:rPr>
          </w:pPr>
          <w:r w:rsidRPr="00457E34">
            <w:rPr>
              <w:b w:val="0"/>
              <w:sz w:val="20"/>
              <w:szCs w:val="20"/>
            </w:rPr>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1853EB6F" w14:textId="77777777" w:rsidR="00172CCA" w:rsidRPr="00457E34" w:rsidRDefault="00172CCA" w:rsidP="00172CCA">
          <w:pPr>
            <w:pStyle w:val="PSNumHeading"/>
            <w:numPr>
              <w:ilvl w:val="0"/>
              <w:numId w:val="0"/>
            </w:numPr>
            <w:spacing w:before="0"/>
            <w:ind w:left="360" w:hanging="360"/>
            <w:rPr>
              <w:b w:val="0"/>
              <w:sz w:val="20"/>
              <w:szCs w:val="20"/>
            </w:rPr>
          </w:pPr>
        </w:p>
        <w:p w14:paraId="667BC608" w14:textId="77777777" w:rsidR="00172CCA" w:rsidRPr="00457E34" w:rsidRDefault="00172CCA" w:rsidP="00172CCA">
          <w:pPr>
            <w:pStyle w:val="PSNumHeading"/>
            <w:numPr>
              <w:ilvl w:val="0"/>
              <w:numId w:val="33"/>
            </w:numPr>
            <w:spacing w:before="0"/>
            <w:ind w:left="360"/>
            <w:rPr>
              <w:b w:val="0"/>
              <w:sz w:val="20"/>
              <w:szCs w:val="20"/>
            </w:rPr>
          </w:pPr>
          <w:r w:rsidRPr="00457E34">
            <w:rPr>
              <w:b w:val="0"/>
              <w:sz w:val="20"/>
              <w:szCs w:val="20"/>
            </w:rPr>
            <w:t>Title IX of the Education Amendments of 1972, as amended (20 U.S.C. §§ 1681, 1683, and 1685-1686),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35691067" w14:textId="77777777" w:rsidR="00172CCA" w:rsidRPr="00457E34" w:rsidRDefault="00172CCA" w:rsidP="00172CCA">
          <w:pPr>
            <w:pStyle w:val="PSNumHeading"/>
            <w:numPr>
              <w:ilvl w:val="0"/>
              <w:numId w:val="0"/>
            </w:numPr>
            <w:spacing w:before="0"/>
            <w:ind w:left="576" w:hanging="576"/>
            <w:rPr>
              <w:b w:val="0"/>
              <w:sz w:val="20"/>
              <w:szCs w:val="20"/>
            </w:rPr>
          </w:pPr>
        </w:p>
        <w:p w14:paraId="1AA6FDB0"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 xml:space="preserve">The Contractor agrees that compliance with this assurance constitutes a condition of continued receipt of Federal financial assistance, and that it is binding upon the Contractor, its successors, transferees and assignees for the period during which such assistance is provided. The </w:t>
          </w:r>
          <w:r w:rsidRPr="00457E34">
            <w:rPr>
              <w:b w:val="0"/>
              <w:sz w:val="20"/>
              <w:szCs w:val="20"/>
            </w:rPr>
            <w:lastRenderedPageBreak/>
            <w:t>Contractor further recognizes that the United States shall have the right to seek judicial enforcement of this assurance.</w:t>
          </w:r>
        </w:p>
        <w:p w14:paraId="135EFA3E" w14:textId="77777777" w:rsidR="00172CCA" w:rsidRDefault="00172CCA" w:rsidP="00172CCA">
          <w:pPr>
            <w:pStyle w:val="PSNumHeading"/>
            <w:numPr>
              <w:ilvl w:val="0"/>
              <w:numId w:val="0"/>
            </w:numPr>
            <w:spacing w:before="0"/>
            <w:rPr>
              <w:b w:val="0"/>
              <w:sz w:val="20"/>
              <w:szCs w:val="20"/>
            </w:rPr>
          </w:pPr>
        </w:p>
        <w:p w14:paraId="3DB2E3EE" w14:textId="77777777" w:rsidR="00172CCA" w:rsidRDefault="00172CCA" w:rsidP="00172CCA">
          <w:pPr>
            <w:pStyle w:val="PSNumHeading"/>
            <w:numPr>
              <w:ilvl w:val="0"/>
              <w:numId w:val="0"/>
            </w:numPr>
            <w:spacing w:before="0"/>
            <w:rPr>
              <w:b w:val="0"/>
              <w:sz w:val="20"/>
              <w:szCs w:val="20"/>
            </w:rPr>
          </w:pPr>
        </w:p>
        <w:p w14:paraId="12DEFF46" w14:textId="77777777" w:rsidR="00172CCA" w:rsidRPr="00457E34" w:rsidRDefault="00172CCA" w:rsidP="00172CCA">
          <w:pPr>
            <w:pStyle w:val="PSNumHeading"/>
            <w:numPr>
              <w:ilvl w:val="0"/>
              <w:numId w:val="0"/>
            </w:numPr>
            <w:spacing w:before="0"/>
            <w:rPr>
              <w:b w:val="0"/>
              <w:sz w:val="20"/>
              <w:szCs w:val="20"/>
            </w:rPr>
          </w:pPr>
        </w:p>
        <w:p w14:paraId="0FF3E3CB" w14:textId="77777777" w:rsidR="00172CCA" w:rsidRPr="00457E34" w:rsidRDefault="00172CCA" w:rsidP="00172CCA">
          <w:pPr>
            <w:pStyle w:val="PSNumHeading"/>
            <w:spacing w:before="0"/>
            <w:rPr>
              <w:sz w:val="20"/>
              <w:szCs w:val="20"/>
            </w:rPr>
          </w:pPr>
          <w:r w:rsidRPr="00457E34">
            <w:rPr>
              <w:sz w:val="20"/>
              <w:szCs w:val="20"/>
            </w:rPr>
            <w:t>Conveyance of Documents and Continuation of Existing Activity.</w:t>
          </w:r>
        </w:p>
        <w:p w14:paraId="1A76A18A" w14:textId="77777777" w:rsidR="00172CCA" w:rsidRPr="00457E34" w:rsidRDefault="00172CCA" w:rsidP="00172CCA">
          <w:pPr>
            <w:pStyle w:val="PSNumHeading"/>
            <w:numPr>
              <w:ilvl w:val="0"/>
              <w:numId w:val="0"/>
            </w:numPr>
            <w:spacing w:before="0"/>
            <w:ind w:left="576"/>
            <w:rPr>
              <w:sz w:val="20"/>
              <w:szCs w:val="20"/>
            </w:rPr>
          </w:pPr>
        </w:p>
        <w:p w14:paraId="541FE6DA"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excluding Contractor confidential, proprietary and trade secret materials.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66E80A1E" w14:textId="77777777" w:rsidR="00172CCA" w:rsidRPr="00457E34" w:rsidRDefault="00172CCA" w:rsidP="00172CCA">
          <w:pPr>
            <w:pStyle w:val="PSNumHeading"/>
            <w:numPr>
              <w:ilvl w:val="0"/>
              <w:numId w:val="0"/>
            </w:numPr>
            <w:spacing w:before="0"/>
            <w:rPr>
              <w:b w:val="0"/>
              <w:sz w:val="20"/>
              <w:szCs w:val="20"/>
            </w:rPr>
          </w:pPr>
        </w:p>
        <w:p w14:paraId="6ED90154" w14:textId="77777777" w:rsidR="00172CCA" w:rsidRPr="00457E34" w:rsidRDefault="00172CCA" w:rsidP="00172CCA">
          <w:pPr>
            <w:pStyle w:val="PSNumHeading"/>
            <w:spacing w:before="0"/>
            <w:rPr>
              <w:sz w:val="20"/>
              <w:szCs w:val="20"/>
            </w:rPr>
          </w:pPr>
          <w:r w:rsidRPr="00457E34">
            <w:rPr>
              <w:sz w:val="20"/>
              <w:szCs w:val="20"/>
            </w:rPr>
            <w:t>Environmental Standards.</w:t>
          </w:r>
        </w:p>
        <w:p w14:paraId="1614EAF4" w14:textId="77777777" w:rsidR="00172CCA" w:rsidRPr="00457E34" w:rsidRDefault="00172CCA" w:rsidP="00172CCA">
          <w:pPr>
            <w:pStyle w:val="PSNumHeading"/>
            <w:numPr>
              <w:ilvl w:val="0"/>
              <w:numId w:val="0"/>
            </w:numPr>
            <w:spacing w:before="0"/>
            <w:ind w:left="576"/>
            <w:rPr>
              <w:sz w:val="20"/>
              <w:szCs w:val="20"/>
            </w:rPr>
          </w:pPr>
        </w:p>
        <w:p w14:paraId="3B865ACC"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report any violations of this paragraph to the State of Indiana and to the United States Environmental Protection Agency Assistant Administrator for Enforcement.</w:t>
          </w:r>
        </w:p>
        <w:p w14:paraId="2C561AE1" w14:textId="77777777" w:rsidR="00172CCA" w:rsidRPr="00457E34" w:rsidRDefault="00172CCA" w:rsidP="00172CCA">
          <w:pPr>
            <w:pStyle w:val="PSNumHeading"/>
            <w:numPr>
              <w:ilvl w:val="0"/>
              <w:numId w:val="0"/>
            </w:numPr>
            <w:spacing w:before="0"/>
            <w:rPr>
              <w:b w:val="0"/>
              <w:sz w:val="20"/>
              <w:szCs w:val="20"/>
            </w:rPr>
          </w:pPr>
        </w:p>
        <w:p w14:paraId="7E51EA40" w14:textId="77777777" w:rsidR="00172CCA" w:rsidRPr="00457E34" w:rsidRDefault="00172CCA" w:rsidP="00172CCA">
          <w:pPr>
            <w:pStyle w:val="PSNumHeading"/>
            <w:spacing w:before="0"/>
            <w:rPr>
              <w:sz w:val="20"/>
              <w:szCs w:val="20"/>
            </w:rPr>
          </w:pPr>
          <w:r w:rsidRPr="00457E34">
            <w:rPr>
              <w:sz w:val="20"/>
              <w:szCs w:val="20"/>
            </w:rPr>
            <w:t>Lobbying Activities.</w:t>
          </w:r>
        </w:p>
        <w:p w14:paraId="27948227" w14:textId="77777777" w:rsidR="00172CCA" w:rsidRPr="00457E34" w:rsidRDefault="00172CCA" w:rsidP="00172CCA">
          <w:pPr>
            <w:pStyle w:val="PSNumHeading"/>
            <w:numPr>
              <w:ilvl w:val="0"/>
              <w:numId w:val="0"/>
            </w:numPr>
            <w:spacing w:before="0"/>
            <w:ind w:left="576"/>
            <w:rPr>
              <w:sz w:val="20"/>
              <w:szCs w:val="20"/>
            </w:rPr>
          </w:pPr>
        </w:p>
        <w:p w14:paraId="0751D109"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in accordance with its instructions.</w:t>
          </w:r>
        </w:p>
        <w:p w14:paraId="68CD08F4" w14:textId="77777777" w:rsidR="00172CCA" w:rsidRPr="00457E34" w:rsidRDefault="00172CCA" w:rsidP="00172CCA">
          <w:pPr>
            <w:pStyle w:val="PSNumHeading"/>
            <w:numPr>
              <w:ilvl w:val="0"/>
              <w:numId w:val="0"/>
            </w:numPr>
            <w:spacing w:before="0"/>
            <w:rPr>
              <w:b w:val="0"/>
              <w:sz w:val="20"/>
              <w:szCs w:val="20"/>
            </w:rPr>
          </w:pPr>
        </w:p>
        <w:p w14:paraId="1CDD6BCF" w14:textId="77777777" w:rsidR="00172CCA" w:rsidRPr="00457E34" w:rsidRDefault="00172CCA" w:rsidP="00172CCA">
          <w:pPr>
            <w:pStyle w:val="PSNumHeading"/>
            <w:spacing w:before="0"/>
            <w:rPr>
              <w:sz w:val="20"/>
              <w:szCs w:val="20"/>
            </w:rPr>
          </w:pPr>
          <w:r w:rsidRPr="00457E34">
            <w:rPr>
              <w:sz w:val="20"/>
              <w:szCs w:val="20"/>
            </w:rPr>
            <w:t>Financial Disclosure.</w:t>
          </w:r>
        </w:p>
        <w:p w14:paraId="757D9EA4" w14:textId="77777777" w:rsidR="00172CCA" w:rsidRPr="00457E34" w:rsidRDefault="00172CCA" w:rsidP="00172CCA">
          <w:pPr>
            <w:pStyle w:val="PSNumHeading"/>
            <w:numPr>
              <w:ilvl w:val="0"/>
              <w:numId w:val="0"/>
            </w:numPr>
            <w:spacing w:before="0"/>
            <w:ind w:left="576"/>
            <w:rPr>
              <w:sz w:val="20"/>
              <w:szCs w:val="20"/>
            </w:rPr>
          </w:pPr>
        </w:p>
        <w:p w14:paraId="6F3BED7D"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 xml:space="preserve">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 </w:t>
          </w:r>
          <w:r w:rsidRPr="00457E34">
            <w:rPr>
              <w:b w:val="0"/>
              <w:sz w:val="20"/>
              <w:szCs w:val="20"/>
            </w:rPr>
            <w:lastRenderedPageBreak/>
            <w:t>455.104(b)(2),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w:t>
          </w:r>
        </w:p>
        <w:p w14:paraId="6912D49C" w14:textId="77777777" w:rsidR="00172CCA" w:rsidRPr="00457E34" w:rsidRDefault="00172CCA" w:rsidP="00172CCA">
          <w:pPr>
            <w:pStyle w:val="PSNumHeading"/>
            <w:numPr>
              <w:ilvl w:val="0"/>
              <w:numId w:val="0"/>
            </w:numPr>
            <w:spacing w:before="0"/>
            <w:ind w:left="576" w:hanging="576"/>
            <w:rPr>
              <w:b w:val="0"/>
              <w:sz w:val="20"/>
              <w:szCs w:val="20"/>
            </w:rPr>
          </w:pPr>
        </w:p>
        <w:p w14:paraId="12735CC9" w14:textId="77777777" w:rsidR="00172CCA" w:rsidRPr="00457E34" w:rsidRDefault="00172CCA" w:rsidP="00172CCA">
          <w:pPr>
            <w:pStyle w:val="PSNumHeading"/>
            <w:spacing w:before="0"/>
            <w:rPr>
              <w:sz w:val="20"/>
              <w:szCs w:val="20"/>
            </w:rPr>
          </w:pPr>
          <w:r w:rsidRPr="00457E34">
            <w:rPr>
              <w:sz w:val="20"/>
              <w:szCs w:val="20"/>
            </w:rPr>
            <w:t>Limitation of Liability.</w:t>
          </w:r>
        </w:p>
        <w:p w14:paraId="6EBB4503" w14:textId="77777777" w:rsidR="00172CCA" w:rsidRPr="00457E34" w:rsidRDefault="00172CCA" w:rsidP="00172CCA">
          <w:pPr>
            <w:pStyle w:val="PSNumHeading"/>
            <w:numPr>
              <w:ilvl w:val="0"/>
              <w:numId w:val="0"/>
            </w:numPr>
            <w:spacing w:before="0"/>
            <w:ind w:left="576"/>
            <w:rPr>
              <w:sz w:val="20"/>
              <w:szCs w:val="20"/>
            </w:rPr>
          </w:pPr>
        </w:p>
        <w:p w14:paraId="2153748F"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Notwithstanding anything to the contrary in this Contract, in no event will the Contractor’s liability to the State, whether in contract or in tort, for any action arising out of or relating to Contractor’s performance or nonperformance, under this Contract, in the aggregate, exceed the fees paid by the State to the Contractor, for the life of the Contract.</w:t>
          </w:r>
        </w:p>
        <w:p w14:paraId="19AB5E27" w14:textId="77777777" w:rsidR="00172CCA" w:rsidRPr="00457E34" w:rsidRDefault="00172CCA" w:rsidP="00172CCA">
          <w:pPr>
            <w:pStyle w:val="PSNumHeading"/>
            <w:numPr>
              <w:ilvl w:val="0"/>
              <w:numId w:val="0"/>
            </w:numPr>
            <w:spacing w:before="0"/>
            <w:rPr>
              <w:b w:val="0"/>
              <w:sz w:val="20"/>
              <w:szCs w:val="20"/>
            </w:rPr>
          </w:pPr>
        </w:p>
        <w:p w14:paraId="5E47CD97" w14:textId="77777777" w:rsidR="00172CCA" w:rsidRPr="00457E34" w:rsidRDefault="00172CCA" w:rsidP="00172CCA">
          <w:pPr>
            <w:pStyle w:val="PSNumHeading"/>
            <w:numPr>
              <w:ilvl w:val="0"/>
              <w:numId w:val="0"/>
            </w:numPr>
            <w:spacing w:before="0"/>
            <w:rPr>
              <w:b w:val="0"/>
              <w:sz w:val="20"/>
              <w:szCs w:val="20"/>
            </w:rPr>
          </w:pPr>
          <w:r w:rsidRPr="00457E34">
            <w:rPr>
              <w:b w:val="0"/>
              <w:sz w:val="20"/>
              <w:szCs w:val="20"/>
            </w:rPr>
            <w:t>This section does not apply to damages for the following:</w:t>
          </w:r>
        </w:p>
        <w:p w14:paraId="03A70861" w14:textId="77777777" w:rsidR="00172CCA" w:rsidRPr="00457E34" w:rsidRDefault="00172CCA" w:rsidP="00172CCA">
          <w:pPr>
            <w:pStyle w:val="PSNumHeading"/>
            <w:numPr>
              <w:ilvl w:val="0"/>
              <w:numId w:val="0"/>
            </w:numPr>
            <w:spacing w:before="0"/>
            <w:rPr>
              <w:b w:val="0"/>
              <w:sz w:val="20"/>
              <w:szCs w:val="20"/>
            </w:rPr>
          </w:pPr>
        </w:p>
        <w:p w14:paraId="39F921A5" w14:textId="77777777" w:rsidR="00172CCA" w:rsidRDefault="00172CCA" w:rsidP="00172CCA">
          <w:pPr>
            <w:pStyle w:val="PSNumHeading"/>
            <w:numPr>
              <w:ilvl w:val="6"/>
              <w:numId w:val="9"/>
            </w:numPr>
            <w:spacing w:before="0"/>
            <w:ind w:left="360"/>
            <w:rPr>
              <w:b w:val="0"/>
              <w:sz w:val="20"/>
              <w:szCs w:val="20"/>
            </w:rPr>
          </w:pPr>
          <w:r w:rsidRPr="00457E34">
            <w:rPr>
              <w:b w:val="0"/>
              <w:sz w:val="20"/>
              <w:szCs w:val="20"/>
            </w:rPr>
            <w:t>Payments for patents and copyright indemnification; or</w:t>
          </w:r>
        </w:p>
        <w:p w14:paraId="258C7775" w14:textId="77777777" w:rsidR="00172CCA" w:rsidRPr="00457E34" w:rsidRDefault="00172CCA" w:rsidP="00172CCA">
          <w:pPr>
            <w:pStyle w:val="PSNumHeading"/>
            <w:numPr>
              <w:ilvl w:val="0"/>
              <w:numId w:val="0"/>
            </w:numPr>
            <w:spacing w:before="0"/>
            <w:ind w:left="360" w:hanging="360"/>
            <w:rPr>
              <w:b w:val="0"/>
              <w:sz w:val="20"/>
              <w:szCs w:val="20"/>
            </w:rPr>
          </w:pPr>
        </w:p>
        <w:p w14:paraId="18CF860B" w14:textId="77777777" w:rsidR="00172CCA" w:rsidRDefault="00172CCA" w:rsidP="00172CCA">
          <w:pPr>
            <w:pStyle w:val="PSNumHeading"/>
            <w:numPr>
              <w:ilvl w:val="6"/>
              <w:numId w:val="9"/>
            </w:numPr>
            <w:spacing w:before="0"/>
            <w:ind w:left="360"/>
            <w:rPr>
              <w:b w:val="0"/>
              <w:sz w:val="20"/>
              <w:szCs w:val="20"/>
            </w:rPr>
          </w:pPr>
          <w:r w:rsidRPr="00457E34">
            <w:rPr>
              <w:b w:val="0"/>
              <w:sz w:val="20"/>
              <w:szCs w:val="20"/>
            </w:rPr>
            <w:t>Bodily Injury (including death), and damage to real property and tangible personal property.</w:t>
          </w:r>
        </w:p>
        <w:p w14:paraId="6C5612DC" w14:textId="77777777" w:rsidR="00172CCA" w:rsidRPr="00457E34" w:rsidRDefault="00172CCA" w:rsidP="00172CCA">
          <w:pPr>
            <w:pStyle w:val="PSNumHeading"/>
            <w:numPr>
              <w:ilvl w:val="0"/>
              <w:numId w:val="0"/>
            </w:numPr>
            <w:spacing w:before="0"/>
            <w:ind w:left="2520"/>
            <w:rPr>
              <w:b w:val="0"/>
              <w:sz w:val="20"/>
              <w:szCs w:val="20"/>
            </w:rPr>
          </w:pPr>
        </w:p>
        <w:p w14:paraId="3D1E6AF9" w14:textId="77777777" w:rsidR="00172CCA" w:rsidRDefault="00172CCA" w:rsidP="00172CCA">
          <w:pPr>
            <w:pStyle w:val="PSNumHeading"/>
            <w:numPr>
              <w:ilvl w:val="0"/>
              <w:numId w:val="0"/>
            </w:numPr>
            <w:spacing w:before="0"/>
            <w:rPr>
              <w:b w:val="0"/>
              <w:sz w:val="20"/>
              <w:szCs w:val="20"/>
            </w:rPr>
          </w:pPr>
          <w:r w:rsidRPr="00457E34">
            <w:rPr>
              <w:b w:val="0"/>
              <w:sz w:val="20"/>
              <w:szCs w:val="20"/>
            </w:rPr>
            <w:t>In no event will the measure of damages payable by either party include, nor will either party be liable for, any amounts for loss of income, profit or savings or indirect, incidental, consequential, exemplary, punitive or special damages of any party, including third parties, even if such party has been advised of the possibility of such damages in advance and all such damages are expressly disclaimed.</w:t>
          </w:r>
        </w:p>
        <w:p w14:paraId="52FA9F68" w14:textId="77777777" w:rsidR="00172CCA" w:rsidRPr="00EA2645" w:rsidRDefault="00172CCA" w:rsidP="00172CCA">
          <w:pPr>
            <w:pStyle w:val="PSNumHeading"/>
            <w:spacing w:after="240"/>
            <w:rPr>
              <w:sz w:val="20"/>
              <w:szCs w:val="20"/>
            </w:rPr>
          </w:pPr>
          <w:r w:rsidRPr="00EA2645">
            <w:rPr>
              <w:sz w:val="20"/>
              <w:szCs w:val="20"/>
            </w:rPr>
            <w:t>Ownership and Control Reporting Requirements</w:t>
          </w:r>
        </w:p>
        <w:p w14:paraId="73C24786" w14:textId="77777777" w:rsidR="00172CCA" w:rsidRPr="005E549F" w:rsidRDefault="00172CCA" w:rsidP="00172CCA">
          <w:pPr>
            <w:spacing w:before="240"/>
            <w:contextualSpacing/>
            <w:rPr>
              <w:rFonts w:cs="Arial"/>
              <w:bCs/>
              <w:sz w:val="20"/>
              <w:szCs w:val="26"/>
            </w:rPr>
          </w:pPr>
          <w:r w:rsidRPr="005E549F">
            <w:rPr>
              <w:rFonts w:cs="Arial"/>
              <w:bCs/>
              <w:sz w:val="20"/>
              <w:szCs w:val="26"/>
            </w:rPr>
            <w:t>Pursuant to 42 C.F.R. §455.104; the Contractor is hereby required to fulfill the following reporting obligations:</w:t>
          </w:r>
        </w:p>
        <w:p w14:paraId="7F3ECB59" w14:textId="77777777" w:rsidR="00172CCA" w:rsidRPr="005E549F" w:rsidRDefault="00172CCA" w:rsidP="00172CCA">
          <w:pPr>
            <w:rPr>
              <w:rFonts w:cs="Arial"/>
              <w:sz w:val="20"/>
              <w:szCs w:val="20"/>
            </w:rPr>
          </w:pPr>
        </w:p>
        <w:p w14:paraId="270C1649" w14:textId="77777777" w:rsidR="00172CCA" w:rsidRPr="005E549F" w:rsidRDefault="00172CCA" w:rsidP="00172CCA">
          <w:pPr>
            <w:numPr>
              <w:ilvl w:val="2"/>
              <w:numId w:val="17"/>
            </w:numPr>
            <w:spacing w:after="120"/>
            <w:ind w:left="720"/>
            <w:rPr>
              <w:rFonts w:cs="Arial"/>
              <w:sz w:val="20"/>
              <w:szCs w:val="20"/>
            </w:rPr>
          </w:pPr>
          <w:r w:rsidRPr="005E549F">
            <w:rPr>
              <w:rFonts w:cs="Arial"/>
              <w:i/>
              <w:sz w:val="20"/>
              <w:szCs w:val="20"/>
            </w:rPr>
            <w:t>Who must provide disclosures.</w:t>
          </w:r>
          <w:r w:rsidRPr="005E549F">
            <w:rPr>
              <w:rFonts w:cs="Arial"/>
              <w:sz w:val="20"/>
              <w:szCs w:val="20"/>
            </w:rPr>
            <w:t xml:space="preserve"> The Medicaid agency must obtain disclosures from disclosing entities, fiscal agents, and managed care entities.</w:t>
          </w:r>
        </w:p>
        <w:p w14:paraId="15BFB93A" w14:textId="77777777" w:rsidR="00172CCA" w:rsidRPr="005E549F" w:rsidRDefault="00172CCA" w:rsidP="00172CCA">
          <w:pPr>
            <w:numPr>
              <w:ilvl w:val="2"/>
              <w:numId w:val="17"/>
            </w:numPr>
            <w:spacing w:after="120"/>
            <w:ind w:left="720"/>
            <w:rPr>
              <w:rFonts w:cs="Arial"/>
              <w:sz w:val="20"/>
              <w:szCs w:val="20"/>
            </w:rPr>
          </w:pPr>
          <w:r w:rsidRPr="005E549F">
            <w:rPr>
              <w:rFonts w:cs="Arial"/>
              <w:i/>
              <w:sz w:val="20"/>
              <w:szCs w:val="20"/>
            </w:rPr>
            <w:t>What disclosures must be provided.</w:t>
          </w:r>
          <w:r w:rsidRPr="005E549F">
            <w:rPr>
              <w:rFonts w:cs="Arial"/>
              <w:sz w:val="20"/>
              <w:szCs w:val="20"/>
            </w:rPr>
            <w:t xml:space="preserve"> The Medicaid agency must require that disclosing entities, fiscal agents, and managed care entities provide the following disclosures:</w:t>
          </w:r>
        </w:p>
        <w:p w14:paraId="77319D37" w14:textId="77777777" w:rsidR="00172CCA" w:rsidRPr="005E549F" w:rsidRDefault="00172CCA" w:rsidP="00172CCA">
          <w:pPr>
            <w:numPr>
              <w:ilvl w:val="3"/>
              <w:numId w:val="17"/>
            </w:numPr>
            <w:spacing w:after="120"/>
            <w:ind w:left="1440"/>
            <w:rPr>
              <w:rFonts w:cs="Arial"/>
              <w:sz w:val="20"/>
              <w:szCs w:val="20"/>
            </w:rPr>
          </w:pPr>
          <w:r w:rsidRPr="005E549F">
            <w:rPr>
              <w:rFonts w:cs="Arial"/>
              <w:sz w:val="20"/>
              <w:szCs w:val="20"/>
            </w:rPr>
            <w:t>(i) The name and address of any person (individual or corporation) with an ownership or control interest in the disclosing entity, fiscal agent, or managed care entity. The address for corporate entities must include as applicable primary business address, every business location, and P.O. Box address.</w:t>
          </w:r>
        </w:p>
        <w:p w14:paraId="45693B32" w14:textId="77777777" w:rsidR="00172CCA" w:rsidRPr="005E549F" w:rsidRDefault="00172CCA" w:rsidP="00172CCA">
          <w:pPr>
            <w:spacing w:after="120"/>
            <w:ind w:left="1440"/>
            <w:rPr>
              <w:rFonts w:cs="Arial"/>
              <w:sz w:val="20"/>
              <w:szCs w:val="20"/>
            </w:rPr>
          </w:pPr>
          <w:r w:rsidRPr="005E549F">
            <w:rPr>
              <w:rFonts w:cs="Arial"/>
              <w:sz w:val="20"/>
              <w:szCs w:val="20"/>
            </w:rPr>
            <w:t>(ii) Date of birth and Social Security Number (in the case of an individual).</w:t>
          </w:r>
        </w:p>
        <w:p w14:paraId="7110BC83" w14:textId="77777777" w:rsidR="00172CCA" w:rsidRPr="005E549F" w:rsidRDefault="00172CCA" w:rsidP="00172CCA">
          <w:pPr>
            <w:spacing w:after="120"/>
            <w:ind w:left="1440"/>
            <w:rPr>
              <w:rFonts w:cs="Arial"/>
              <w:sz w:val="20"/>
              <w:szCs w:val="20"/>
            </w:rPr>
          </w:pPr>
          <w:r w:rsidRPr="005E549F">
            <w:rPr>
              <w:rFonts w:cs="Arial"/>
              <w:sz w:val="20"/>
              <w:szCs w:val="20"/>
            </w:rPr>
            <w:t>(iii) Other tax identification number (in the case of a corporation) with an ownership or control interest in the disclosing entity (or fiscal agent or managed care entity) or in any subcontractor in which the disclosing entity (or fiscal agent or managed care entity) has a 5 percent or more interest.</w:t>
          </w:r>
        </w:p>
        <w:p w14:paraId="2A1CD524" w14:textId="77777777" w:rsidR="00172CCA" w:rsidRPr="005E549F" w:rsidRDefault="00172CCA" w:rsidP="00172CCA">
          <w:pPr>
            <w:numPr>
              <w:ilvl w:val="3"/>
              <w:numId w:val="17"/>
            </w:numPr>
            <w:spacing w:after="120"/>
            <w:ind w:left="1440"/>
            <w:rPr>
              <w:rFonts w:cs="Arial"/>
              <w:sz w:val="20"/>
              <w:szCs w:val="20"/>
            </w:rPr>
          </w:pPr>
          <w:r w:rsidRPr="005E549F">
            <w:rPr>
              <w:rFonts w:cs="Arial"/>
              <w:sz w:val="20"/>
              <w:szCs w:val="20"/>
            </w:rPr>
            <w:t>Whether the person (individual or corporation) with an ownership or control interest in the disclosing entity (or fiscal agent or managed care entity)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managed care entity) has a 5 percent or more interest is related to another person with ownership or control interest in the disclosing entity as a spouse, parent, child, or sibling.</w:t>
          </w:r>
        </w:p>
        <w:p w14:paraId="2F29A11E" w14:textId="77777777" w:rsidR="00172CCA" w:rsidRPr="005E549F" w:rsidRDefault="00172CCA" w:rsidP="00172CCA">
          <w:pPr>
            <w:numPr>
              <w:ilvl w:val="3"/>
              <w:numId w:val="17"/>
            </w:numPr>
            <w:spacing w:after="120"/>
            <w:ind w:left="1440"/>
            <w:rPr>
              <w:rFonts w:cs="Arial"/>
              <w:sz w:val="20"/>
              <w:szCs w:val="20"/>
            </w:rPr>
          </w:pPr>
          <w:r w:rsidRPr="005E549F">
            <w:rPr>
              <w:rFonts w:cs="Arial"/>
              <w:sz w:val="20"/>
              <w:szCs w:val="20"/>
            </w:rPr>
            <w:lastRenderedPageBreak/>
            <w:t>The name of any other disclosing entity (or fiscal agent or managed care entity) in which an owner of the disclosing entity (or fiscal agent or managed care entity) has an ownership or control interest.</w:t>
          </w:r>
        </w:p>
        <w:p w14:paraId="6B16C9F9" w14:textId="77777777" w:rsidR="00172CCA" w:rsidRPr="005E549F" w:rsidRDefault="00172CCA" w:rsidP="00172CCA">
          <w:pPr>
            <w:numPr>
              <w:ilvl w:val="3"/>
              <w:numId w:val="17"/>
            </w:numPr>
            <w:spacing w:after="120"/>
            <w:ind w:left="1440"/>
            <w:rPr>
              <w:rFonts w:cs="Arial"/>
              <w:sz w:val="20"/>
              <w:szCs w:val="20"/>
            </w:rPr>
          </w:pPr>
          <w:r w:rsidRPr="005E549F">
            <w:rPr>
              <w:rFonts w:cs="Arial"/>
              <w:sz w:val="20"/>
              <w:szCs w:val="20"/>
            </w:rPr>
            <w:t>The name, address, date of birth, and Social Security Number of any managing employee of the disclosing entity (or fiscal agent or managed care entity).</w:t>
          </w:r>
        </w:p>
        <w:p w14:paraId="644F39A2" w14:textId="77777777" w:rsidR="00172CCA" w:rsidRPr="005E549F" w:rsidRDefault="00172CCA" w:rsidP="00172CCA">
          <w:pPr>
            <w:numPr>
              <w:ilvl w:val="2"/>
              <w:numId w:val="17"/>
            </w:numPr>
            <w:spacing w:after="120"/>
            <w:ind w:left="720"/>
            <w:rPr>
              <w:rFonts w:cs="Arial"/>
              <w:i/>
              <w:sz w:val="20"/>
              <w:szCs w:val="20"/>
            </w:rPr>
          </w:pPr>
          <w:r w:rsidRPr="005E549F">
            <w:rPr>
              <w:rFonts w:cs="Arial"/>
              <w:i/>
              <w:sz w:val="20"/>
              <w:szCs w:val="20"/>
            </w:rPr>
            <w:t>When the disclosures must be provided—</w:t>
          </w:r>
        </w:p>
        <w:p w14:paraId="4E62F682" w14:textId="77777777" w:rsidR="00172CCA" w:rsidRPr="005E549F" w:rsidRDefault="00172CCA" w:rsidP="00172CCA">
          <w:pPr>
            <w:numPr>
              <w:ilvl w:val="0"/>
              <w:numId w:val="34"/>
            </w:numPr>
            <w:spacing w:after="120"/>
            <w:ind w:left="1440"/>
            <w:rPr>
              <w:rFonts w:cs="Arial"/>
              <w:sz w:val="20"/>
              <w:szCs w:val="20"/>
            </w:rPr>
          </w:pPr>
          <w:r w:rsidRPr="005E549F">
            <w:rPr>
              <w:rFonts w:cs="Arial"/>
              <w:i/>
              <w:sz w:val="20"/>
              <w:szCs w:val="20"/>
            </w:rPr>
            <w:t>Disclosures from providers or disclosing entities</w:t>
          </w:r>
          <w:r w:rsidRPr="005E549F">
            <w:rPr>
              <w:rFonts w:cs="Arial"/>
              <w:sz w:val="20"/>
              <w:szCs w:val="20"/>
            </w:rPr>
            <w:t>. Disclosure from any provider or disclosing entity is due at any of the following times:</w:t>
          </w:r>
        </w:p>
        <w:p w14:paraId="4597C054"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the provider or disclosing entity submitting the provider application.</w:t>
          </w:r>
        </w:p>
        <w:p w14:paraId="69BA2DF4"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the provider or disclosing entity executing the provider agreement.</w:t>
          </w:r>
        </w:p>
        <w:p w14:paraId="2681E8DF"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request of the Medicaid agency during the re-validation of enrollment process under §455.414.</w:t>
          </w:r>
        </w:p>
        <w:p w14:paraId="60CF76D2"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Within 35 days after any change in ownership of the disclosing entity.</w:t>
          </w:r>
        </w:p>
        <w:p w14:paraId="120E3EE4" w14:textId="77777777" w:rsidR="00172CCA" w:rsidRPr="005E549F" w:rsidRDefault="00172CCA" w:rsidP="00172CCA">
          <w:pPr>
            <w:numPr>
              <w:ilvl w:val="0"/>
              <w:numId w:val="34"/>
            </w:numPr>
            <w:spacing w:after="120"/>
            <w:ind w:left="1440"/>
            <w:rPr>
              <w:rFonts w:cs="Arial"/>
              <w:sz w:val="20"/>
              <w:szCs w:val="20"/>
            </w:rPr>
          </w:pPr>
          <w:r w:rsidRPr="005E549F">
            <w:rPr>
              <w:rFonts w:cs="Arial"/>
              <w:i/>
              <w:sz w:val="20"/>
              <w:szCs w:val="20"/>
            </w:rPr>
            <w:t>Disclosures from fiscal agents</w:t>
          </w:r>
          <w:r w:rsidRPr="005E549F">
            <w:rPr>
              <w:rFonts w:cs="Arial"/>
              <w:sz w:val="20"/>
              <w:szCs w:val="20"/>
            </w:rPr>
            <w:t>. Disclosures from fiscal agents are due at any of the following times:</w:t>
          </w:r>
        </w:p>
        <w:p w14:paraId="478F7A2F"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the fiscal agent submitting the proposal in accordance with the State’s procurement process.</w:t>
          </w:r>
        </w:p>
        <w:p w14:paraId="664F303E"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the fiscal agent executing the contract with the State.</w:t>
          </w:r>
        </w:p>
        <w:p w14:paraId="06FAAC32"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renewal or extension of the contract.</w:t>
          </w:r>
        </w:p>
        <w:p w14:paraId="59AC9C55"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Within 35 days after any change in ownership of the fiscal agent.</w:t>
          </w:r>
        </w:p>
        <w:p w14:paraId="4DF63C20" w14:textId="77777777" w:rsidR="00172CCA" w:rsidRPr="005E549F" w:rsidRDefault="00172CCA" w:rsidP="00172CCA">
          <w:pPr>
            <w:numPr>
              <w:ilvl w:val="0"/>
              <w:numId w:val="34"/>
            </w:numPr>
            <w:spacing w:after="120"/>
            <w:ind w:left="1440"/>
            <w:rPr>
              <w:rFonts w:cs="Arial"/>
              <w:sz w:val="20"/>
              <w:szCs w:val="20"/>
            </w:rPr>
          </w:pPr>
          <w:r w:rsidRPr="005E549F">
            <w:rPr>
              <w:rFonts w:cs="Arial"/>
              <w:i/>
              <w:sz w:val="20"/>
              <w:szCs w:val="20"/>
            </w:rPr>
            <w:t>Disclosures from managed care entities.</w:t>
          </w:r>
          <w:r w:rsidRPr="005E549F">
            <w:rPr>
              <w:rFonts w:cs="Arial"/>
              <w:sz w:val="20"/>
              <w:szCs w:val="20"/>
            </w:rPr>
            <w:t xml:space="preserve"> Disclosures from managed care entities (MCOs, PIHPs, PAHPs, and HIOs), except PCCMs are due at any of the following times:</w:t>
          </w:r>
        </w:p>
        <w:p w14:paraId="7A6D69E5"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the managed care entity submitting the proposal in accordance with the State’s procurement process.</w:t>
          </w:r>
        </w:p>
        <w:p w14:paraId="528460F7"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the managed care entity executing the contract with the State.</w:t>
          </w:r>
        </w:p>
        <w:p w14:paraId="3B88B76D"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Upon renewal or extension of the contract.</w:t>
          </w:r>
        </w:p>
        <w:p w14:paraId="06F1A652" w14:textId="77777777" w:rsidR="00172CCA" w:rsidRPr="005E549F" w:rsidRDefault="00172CCA" w:rsidP="00172CCA">
          <w:pPr>
            <w:numPr>
              <w:ilvl w:val="5"/>
              <w:numId w:val="34"/>
            </w:numPr>
            <w:spacing w:after="120"/>
            <w:ind w:left="2160"/>
            <w:rPr>
              <w:rFonts w:cs="Arial"/>
              <w:sz w:val="20"/>
              <w:szCs w:val="20"/>
            </w:rPr>
          </w:pPr>
          <w:r w:rsidRPr="005E549F">
            <w:rPr>
              <w:rFonts w:cs="Arial"/>
              <w:sz w:val="20"/>
              <w:szCs w:val="20"/>
            </w:rPr>
            <w:t>Within 35 days after any change in ownership of the managed care entity.</w:t>
          </w:r>
        </w:p>
        <w:p w14:paraId="7F864378" w14:textId="77777777" w:rsidR="00172CCA" w:rsidRPr="005E549F" w:rsidRDefault="00172CCA" w:rsidP="00172CCA">
          <w:pPr>
            <w:numPr>
              <w:ilvl w:val="0"/>
              <w:numId w:val="34"/>
            </w:numPr>
            <w:spacing w:after="120"/>
            <w:ind w:left="1440"/>
            <w:rPr>
              <w:rFonts w:cs="Arial"/>
              <w:sz w:val="20"/>
              <w:szCs w:val="20"/>
            </w:rPr>
          </w:pPr>
          <w:r w:rsidRPr="005E549F">
            <w:rPr>
              <w:rFonts w:cs="Arial"/>
              <w:i/>
              <w:sz w:val="20"/>
              <w:szCs w:val="20"/>
            </w:rPr>
            <w:t>Disclosures from PCCMs</w:t>
          </w:r>
          <w:r w:rsidRPr="005E549F">
            <w:rPr>
              <w:rFonts w:cs="Arial"/>
              <w:sz w:val="20"/>
              <w:szCs w:val="20"/>
            </w:rPr>
            <w:t>. PCCMs will comply with the disclosure requirements under paragraph C.1 of this section.</w:t>
          </w:r>
        </w:p>
        <w:p w14:paraId="5CD74ED3" w14:textId="77777777" w:rsidR="00172CCA" w:rsidRPr="005E549F" w:rsidRDefault="00172CCA" w:rsidP="00172CCA">
          <w:pPr>
            <w:numPr>
              <w:ilvl w:val="2"/>
              <w:numId w:val="17"/>
            </w:numPr>
            <w:spacing w:after="120"/>
            <w:ind w:left="720"/>
            <w:rPr>
              <w:rFonts w:cs="Arial"/>
              <w:sz w:val="20"/>
              <w:szCs w:val="20"/>
            </w:rPr>
          </w:pPr>
          <w:r w:rsidRPr="005E549F">
            <w:rPr>
              <w:rFonts w:cs="Arial"/>
              <w:i/>
              <w:sz w:val="20"/>
              <w:szCs w:val="20"/>
            </w:rPr>
            <w:t>To whom must the disclosures be provided</w:t>
          </w:r>
          <w:r w:rsidRPr="005E549F">
            <w:rPr>
              <w:rFonts w:cs="Arial"/>
              <w:sz w:val="20"/>
              <w:szCs w:val="20"/>
            </w:rPr>
            <w:t>. All disclosures must be provided to the Medicaid agency.</w:t>
          </w:r>
        </w:p>
        <w:p w14:paraId="4AF7D4C9" w14:textId="77777777" w:rsidR="00172CCA" w:rsidRPr="005E549F" w:rsidRDefault="00172CCA" w:rsidP="00172CCA">
          <w:pPr>
            <w:numPr>
              <w:ilvl w:val="2"/>
              <w:numId w:val="17"/>
            </w:numPr>
            <w:spacing w:after="120"/>
            <w:ind w:left="720"/>
            <w:rPr>
              <w:rFonts w:cs="Arial"/>
              <w:sz w:val="20"/>
              <w:szCs w:val="20"/>
            </w:rPr>
          </w:pPr>
          <w:r w:rsidRPr="005E549F">
            <w:rPr>
              <w:rFonts w:cs="Arial"/>
              <w:i/>
              <w:sz w:val="20"/>
              <w:szCs w:val="20"/>
            </w:rPr>
            <w:t>Consequences for failure to provide required disclosures</w:t>
          </w:r>
          <w:r w:rsidRPr="005E549F">
            <w:rPr>
              <w:rFonts w:cs="Arial"/>
              <w:sz w:val="20"/>
              <w:szCs w:val="20"/>
            </w:rPr>
            <w:t>. Federal financial participation (FFP) is not available in payments made to a disclosing entity that fails to disclose ownership or control information as required by this section.</w:t>
          </w:r>
        </w:p>
        <w:p w14:paraId="20AAFE96" w14:textId="77777777" w:rsidR="00172CCA" w:rsidRDefault="00172CCA" w:rsidP="00172CCA">
          <w:pPr>
            <w:pStyle w:val="PSBody1"/>
            <w:spacing w:before="0"/>
            <w:rPr>
              <w:szCs w:val="20"/>
            </w:rPr>
          </w:pPr>
          <w:r>
            <w:rPr>
              <w:szCs w:val="20"/>
            </w:rPr>
            <w:t>_____________________________________________________________________________</w:t>
          </w:r>
        </w:p>
        <w:p w14:paraId="5AF5729E" w14:textId="77777777" w:rsidR="00172CCA" w:rsidRDefault="00172CCA" w:rsidP="00172CCA">
          <w:pPr>
            <w:pStyle w:val="PSBody1"/>
            <w:spacing w:before="0"/>
            <w:jc w:val="center"/>
            <w:rPr>
              <w:b/>
              <w:smallCaps/>
              <w:szCs w:val="20"/>
            </w:rPr>
          </w:pPr>
          <w:r>
            <w:rPr>
              <w:b/>
              <w:smallCaps/>
              <w:szCs w:val="20"/>
            </w:rPr>
            <w:t>The Remainder Of This Page Has Deliberately Been Left Blank</w:t>
          </w:r>
        </w:p>
        <w:p w14:paraId="153B0519" w14:textId="77777777" w:rsidR="00172CCA" w:rsidRDefault="00172CCA">
          <w:pPr>
            <w:pStyle w:val="PSBody1"/>
            <w:rPr>
              <w:szCs w:val="20"/>
            </w:rPr>
          </w:pPr>
        </w:p>
        <w:p w14:paraId="143F4090" w14:textId="77777777" w:rsidR="00271269" w:rsidRPr="007231D9" w:rsidRDefault="00177BFB">
          <w:pPr>
            <w:pStyle w:val="PSBody1"/>
            <w:rPr>
              <w:szCs w:val="20"/>
            </w:rPr>
          </w:pPr>
        </w:p>
      </w:sdtContent>
    </w:sdt>
    <w:p w14:paraId="599C9BCB" w14:textId="77777777" w:rsidR="00E1001D" w:rsidRDefault="001E50FA">
      <w:r>
        <w:br w:type="page"/>
      </w:r>
    </w:p>
    <w:sdt>
      <w:sdtPr>
        <w:rPr>
          <w:rFonts w:cs="Arial"/>
          <w:b w:val="0"/>
          <w:bCs/>
          <w:sz w:val="20"/>
          <w:szCs w:val="26"/>
        </w:rPr>
        <w:tag w:val="contract_objSTIND0002COLLUSION1902-01-01UID56"/>
        <w:id w:val="-206817849"/>
      </w:sdtPr>
      <w:sdtEndPr/>
      <w:sdtContent>
        <w:p w14:paraId="68119F86" w14:textId="77777777" w:rsidR="007F4B97" w:rsidRDefault="001E50FA" w:rsidP="00F8087F">
          <w:pPr>
            <w:pStyle w:val="PSUnnumHeading"/>
          </w:pPr>
          <w:r w:rsidRPr="00865C41">
            <w:rPr>
              <w:sz w:val="20"/>
              <w:szCs w:val="20"/>
            </w:rPr>
            <w:t>Non-Collusion and Acceptance</w:t>
          </w:r>
        </w:p>
        <w:p w14:paraId="0721BD49" w14:textId="77777777" w:rsidR="00865C41" w:rsidRDefault="00177BFB" w:rsidP="00865C41">
          <w:pPr>
            <w:pStyle w:val="PSBody2"/>
            <w:rPr>
              <w:i/>
              <w:iCs/>
              <w:color w:val="1F497D"/>
              <w:sz w:val="16"/>
              <w:szCs w:val="16"/>
            </w:rPr>
          </w:pPr>
        </w:p>
        <w:p w14:paraId="346758AF"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7BC21021" w14:textId="77777777" w:rsidR="00865C41" w:rsidRDefault="00177BFB" w:rsidP="00865C41">
          <w:pPr>
            <w:pStyle w:val="PSBody2"/>
            <w:ind w:right="-306"/>
            <w:rPr>
              <w:rFonts w:eastAsia="Times New Roman"/>
              <w:szCs w:val="20"/>
            </w:rPr>
          </w:pPr>
        </w:p>
        <w:p w14:paraId="5EF1CB08"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7D06D449"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0A0AE152" w14:textId="77777777" w:rsidR="00E10727" w:rsidRPr="00E4136D" w:rsidRDefault="00177BFB" w:rsidP="00865C41">
          <w:pPr>
            <w:pStyle w:val="PSBody2"/>
            <w:ind w:right="-306"/>
            <w:rPr>
              <w:szCs w:val="20"/>
            </w:rPr>
          </w:pPr>
        </w:p>
        <w:p w14:paraId="5E72B05F"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0E52571" w14:textId="77777777" w:rsidR="00237F53" w:rsidRPr="00725E5D" w:rsidRDefault="00177BFB" w:rsidP="00237F53">
          <w:pPr>
            <w:pStyle w:val="PSBody2"/>
            <w:rPr>
              <w:rFonts w:eastAsia="Times New Roman"/>
              <w:szCs w:val="20"/>
            </w:rPr>
          </w:pPr>
        </w:p>
        <w:bookmarkStart w:id="2" w:name="_Toc236554577"/>
        <w:p w14:paraId="21DA66B3" w14:textId="77777777" w:rsidR="00237F53" w:rsidRPr="00725E5D" w:rsidRDefault="00177BFB"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2"/>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2A2A43D" w14:textId="77777777" w:rsidR="00237F53" w:rsidRPr="00725E5D" w:rsidRDefault="00177BFB" w:rsidP="00237F53">
          <w:pPr>
            <w:pStyle w:val="PSBody2"/>
            <w:rPr>
              <w:rFonts w:eastAsia="Times New Roman"/>
              <w:szCs w:val="20"/>
            </w:rPr>
          </w:pPr>
        </w:p>
        <w:p w14:paraId="44838F60"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06204034" w14:textId="77777777" w:rsidR="00B62C0C" w:rsidRPr="00725E5D" w:rsidRDefault="00177BFB" w:rsidP="0047176A">
          <w:pPr>
            <w:pStyle w:val="PSBody2"/>
            <w:rPr>
              <w:rFonts w:eastAsia="Times New Roman"/>
              <w:szCs w:val="20"/>
            </w:rPr>
          </w:pPr>
        </w:p>
        <w:p w14:paraId="1E4BB4B4" w14:textId="77777777" w:rsidR="00B62C0C" w:rsidRDefault="00177BFB" w:rsidP="0047176A">
          <w:pPr>
            <w:pStyle w:val="PSBody2"/>
            <w:rPr>
              <w:rFonts w:eastAsia="Times New Roman"/>
              <w:szCs w:val="20"/>
            </w:rPr>
          </w:pPr>
          <w:bookmarkStart w:id="3" w:name="_Toc236554578"/>
        </w:p>
        <w:p w14:paraId="59601E81" w14:textId="77777777" w:rsidR="0047176A" w:rsidRDefault="001E50FA" w:rsidP="0047176A">
          <w:pPr>
            <w:pStyle w:val="PSBody2"/>
            <w:rPr>
              <w:rFonts w:eastAsia="Times New Roman"/>
              <w:szCs w:val="20"/>
            </w:rPr>
          </w:pPr>
          <w:r w:rsidRPr="00725E5D">
            <w:rPr>
              <w:rFonts w:eastAsia="Times New Roman"/>
              <w:szCs w:val="20"/>
            </w:rPr>
            <w:t>Title:</w:t>
          </w:r>
          <w:bookmarkEnd w:id="3"/>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577F0EC8" w14:textId="77777777" w:rsidR="00B62C0C" w:rsidRPr="00725E5D" w:rsidRDefault="00177BFB" w:rsidP="0047176A">
          <w:pPr>
            <w:pStyle w:val="PSBody2"/>
            <w:rPr>
              <w:rFonts w:eastAsia="Times New Roman"/>
              <w:szCs w:val="20"/>
            </w:rPr>
          </w:pPr>
        </w:p>
        <w:p w14:paraId="4066F948" w14:textId="77777777" w:rsidR="00237F53" w:rsidDel="00237F53" w:rsidRDefault="001E50FA" w:rsidP="0047176A">
          <w:pPr>
            <w:pStyle w:val="PSBody2"/>
          </w:pPr>
          <w:bookmarkStart w:id="4" w:name="_Toc236554579"/>
          <w:r w:rsidRPr="00725E5D">
            <w:rPr>
              <w:rFonts w:eastAsia="Times New Roman"/>
              <w:szCs w:val="20"/>
            </w:rPr>
            <w:t>Date:</w:t>
          </w:r>
          <w:bookmarkEnd w:id="4"/>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497604D7" w14:textId="77777777" w:rsidR="007F4B97" w:rsidRDefault="00177BFB" w:rsidP="00237F53">
          <w:pPr>
            <w:pStyle w:val="PSBody2"/>
          </w:pPr>
        </w:p>
      </w:sdtContent>
    </w:sdt>
    <w:sdt>
      <w:sdtPr>
        <w:rPr>
          <w:vanish/>
        </w:rPr>
        <w:tag w:val="contract_objSTIND0004IOT_YES_NO1901-01-01256.1.0.0.0.0.0.0.0UID57"/>
        <w:id w:val="-196418"/>
      </w:sdtPr>
      <w:sdtEndPr/>
      <w:sdtContent>
        <w:p w14:paraId="4FA48319" w14:textId="77777777" w:rsidR="00E1001D" w:rsidRDefault="00177BFB">
          <w:pPr>
            <w:rPr>
              <w:vanish/>
            </w:rPr>
          </w:pPr>
        </w:p>
      </w:sdtContent>
    </w:sdt>
    <w:sdt>
      <w:sdtPr>
        <w:rPr>
          <w:vanish/>
        </w:rPr>
        <w:tag w:val="contract_objSTIND0004COLLUSION_NOIOT1901-01-01256.2.0.0.0.0.0.0.0UID58"/>
        <w:id w:val="-1254045267"/>
      </w:sdtPr>
      <w:sdtEndPr/>
      <w:sdtContent>
        <w:p w14:paraId="75462B7F" w14:textId="77777777" w:rsidR="00E1001D" w:rsidRDefault="00177BFB">
          <w:pPr>
            <w:rPr>
              <w:vanish/>
            </w:rPr>
          </w:pPr>
        </w:p>
      </w:sdtContent>
    </w:sdt>
    <w:sdt>
      <w:sdtPr>
        <w:tag w:val="contract_objSTIND0001COLLUSION_DOA1902-01-01UID59"/>
        <w:id w:val="387909818"/>
      </w:sdtPr>
      <w:sdtEndPr/>
      <w:sdtContent>
        <w:p w14:paraId="1FFFAA0A" w14:textId="77777777" w:rsidR="00307FE8" w:rsidRDefault="00177BFB"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14:paraId="4D915912" w14:textId="77777777" w:rsidTr="00923612">
            <w:tc>
              <w:tcPr>
                <w:tcW w:w="4878" w:type="dxa"/>
              </w:tcPr>
              <w:p w14:paraId="2E2B01B3"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42ECEF1E" w14:textId="77777777" w:rsidR="00307FE8" w:rsidRPr="00E16A88" w:rsidRDefault="001E50FA" w:rsidP="00A21B68">
                <w:pPr>
                  <w:rPr>
                    <w:sz w:val="16"/>
                    <w:szCs w:val="16"/>
                  </w:rPr>
                </w:pPr>
                <w:r w:rsidRPr="00E16A88">
                  <w:rPr>
                    <w:sz w:val="16"/>
                    <w:szCs w:val="16"/>
                  </w:rPr>
                  <w:t>Department of Administration</w:t>
                </w:r>
              </w:p>
              <w:p w14:paraId="169E297E" w14:textId="77777777" w:rsidR="00307FE8" w:rsidRPr="00E16A88" w:rsidRDefault="00177BFB" w:rsidP="00A21B68">
                <w:pPr>
                  <w:rPr>
                    <w:sz w:val="16"/>
                    <w:szCs w:val="16"/>
                  </w:rPr>
                </w:pPr>
              </w:p>
              <w:p w14:paraId="4CAA8736" w14:textId="77777777" w:rsidR="00307FE8" w:rsidRPr="00E16A88" w:rsidRDefault="001E50FA" w:rsidP="00A21B68">
                <w:pPr>
                  <w:rPr>
                    <w:sz w:val="16"/>
                    <w:szCs w:val="16"/>
                  </w:rPr>
                </w:pPr>
                <w:r w:rsidRPr="00E16A88">
                  <w:rPr>
                    <w:sz w:val="16"/>
                    <w:szCs w:val="16"/>
                  </w:rPr>
                  <w:t>By:                                                                    (for)</w:t>
                </w:r>
              </w:p>
              <w:p w14:paraId="4512048C" w14:textId="45FC06B0" w:rsidR="00307FE8" w:rsidRPr="00E16A88" w:rsidRDefault="00DE6235" w:rsidP="00A21B68">
                <w:pPr>
                  <w:rPr>
                    <w:sz w:val="16"/>
                    <w:szCs w:val="16"/>
                  </w:rPr>
                </w:pPr>
                <w:r>
                  <w:rPr>
                    <w:sz w:val="16"/>
                    <w:szCs w:val="16"/>
                  </w:rPr>
                  <w:t>Lesley Crane</w:t>
                </w:r>
                <w:bookmarkStart w:id="5" w:name="_GoBack"/>
                <w:bookmarkEnd w:id="5"/>
                <w:r w:rsidR="001E50FA" w:rsidRPr="00E16A88">
                  <w:rPr>
                    <w:sz w:val="16"/>
                    <w:szCs w:val="16"/>
                  </w:rPr>
                  <w:t>, Commissioner</w:t>
                </w:r>
              </w:p>
              <w:p w14:paraId="5F455835" w14:textId="77777777" w:rsidR="006A6598" w:rsidRDefault="001E50FA" w:rsidP="006A6598">
                <w:r>
                  <w:rPr>
                    <w:i/>
                    <w:iCs/>
                    <w:color w:val="1F497D"/>
                    <w:sz w:val="16"/>
                    <w:szCs w:val="16"/>
                  </w:rPr>
                  <w:t>Refer to Electronic Approval History found after the final page of the Executed Contract for details.</w:t>
                </w:r>
              </w:p>
              <w:p w14:paraId="0255D1EF" w14:textId="77777777" w:rsidR="0092069F" w:rsidRPr="00F849F3" w:rsidRDefault="00177BFB" w:rsidP="00A21B68">
                <w:pPr>
                  <w:rPr>
                    <w:sz w:val="20"/>
                    <w:szCs w:val="20"/>
                  </w:rPr>
                </w:pPr>
              </w:p>
            </w:tc>
            <w:tc>
              <w:tcPr>
                <w:tcW w:w="4698" w:type="dxa"/>
              </w:tcPr>
              <w:p w14:paraId="316367C9" w14:textId="77777777" w:rsidR="00307FE8" w:rsidRPr="00F849F3" w:rsidRDefault="00177BFB" w:rsidP="00A21B68">
                <w:pPr>
                  <w:rPr>
                    <w:sz w:val="20"/>
                    <w:szCs w:val="20"/>
                  </w:rPr>
                </w:pPr>
              </w:p>
            </w:tc>
          </w:tr>
          <w:tr w:rsidR="00307FE8" w14:paraId="7F317229" w14:textId="77777777" w:rsidTr="00923612">
            <w:tc>
              <w:tcPr>
                <w:tcW w:w="4878" w:type="dxa"/>
              </w:tcPr>
              <w:p w14:paraId="5C12EA38"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5CB048A6" w14:textId="77777777" w:rsidR="00307FE8" w:rsidRPr="00E16A88" w:rsidRDefault="001E50FA" w:rsidP="00A21B68">
                <w:pPr>
                  <w:rPr>
                    <w:sz w:val="16"/>
                    <w:szCs w:val="16"/>
                  </w:rPr>
                </w:pPr>
                <w:r w:rsidRPr="00E16A88">
                  <w:rPr>
                    <w:sz w:val="16"/>
                    <w:szCs w:val="16"/>
                  </w:rPr>
                  <w:t>State Budget Agency</w:t>
                </w:r>
              </w:p>
              <w:p w14:paraId="71DFEE21" w14:textId="77777777" w:rsidR="00307FE8" w:rsidRPr="00E16A88" w:rsidRDefault="00177BFB" w:rsidP="00A21B68">
                <w:pPr>
                  <w:rPr>
                    <w:sz w:val="16"/>
                    <w:szCs w:val="16"/>
                  </w:rPr>
                </w:pPr>
              </w:p>
              <w:p w14:paraId="36BF626C" w14:textId="77777777" w:rsidR="00307FE8" w:rsidRPr="00E16A88" w:rsidRDefault="001E50FA" w:rsidP="00A21B68">
                <w:pPr>
                  <w:rPr>
                    <w:sz w:val="16"/>
                    <w:szCs w:val="16"/>
                  </w:rPr>
                </w:pPr>
                <w:r w:rsidRPr="00E16A88">
                  <w:rPr>
                    <w:sz w:val="16"/>
                    <w:szCs w:val="16"/>
                  </w:rPr>
                  <w:t>By:                                                                     (for)</w:t>
                </w:r>
              </w:p>
              <w:p w14:paraId="672F9B94" w14:textId="709971E4" w:rsidR="00307FE8" w:rsidRPr="00E16A88" w:rsidRDefault="00DE6235" w:rsidP="00A21B68">
                <w:pPr>
                  <w:rPr>
                    <w:sz w:val="16"/>
                    <w:szCs w:val="16"/>
                  </w:rPr>
                </w:pPr>
                <w:r>
                  <w:rPr>
                    <w:sz w:val="16"/>
                    <w:szCs w:val="16"/>
                  </w:rPr>
                  <w:t>Jason D. Dudich</w:t>
                </w:r>
                <w:r w:rsidR="001E50FA" w:rsidRPr="00E16A88">
                  <w:rPr>
                    <w:sz w:val="16"/>
                    <w:szCs w:val="16"/>
                  </w:rPr>
                  <w:t>, Director</w:t>
                </w:r>
              </w:p>
              <w:p w14:paraId="28706E82" w14:textId="77777777" w:rsidR="006A6598" w:rsidRDefault="001E50FA" w:rsidP="006A6598">
                <w:r>
                  <w:rPr>
                    <w:i/>
                    <w:iCs/>
                    <w:color w:val="1F497D"/>
                    <w:sz w:val="16"/>
                    <w:szCs w:val="16"/>
                  </w:rPr>
                  <w:t>Refer to Electronic Approval History found after the final page of the Executed Contract for details.</w:t>
                </w:r>
              </w:p>
              <w:p w14:paraId="7C4C40B9" w14:textId="77777777" w:rsidR="0092069F" w:rsidRPr="00F849F3" w:rsidRDefault="00177BFB" w:rsidP="000B5EEB">
                <w:pPr>
                  <w:jc w:val="center"/>
                  <w:rPr>
                    <w:sz w:val="20"/>
                    <w:szCs w:val="20"/>
                  </w:rPr>
                </w:pPr>
              </w:p>
            </w:tc>
            <w:tc>
              <w:tcPr>
                <w:tcW w:w="4698" w:type="dxa"/>
              </w:tcPr>
              <w:p w14:paraId="145BEEB3"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25E0F550" w14:textId="77777777" w:rsidR="00307FE8" w:rsidRPr="00E16A88" w:rsidRDefault="001E50FA" w:rsidP="00A21B68">
                <w:pPr>
                  <w:rPr>
                    <w:sz w:val="16"/>
                    <w:szCs w:val="16"/>
                  </w:rPr>
                </w:pPr>
                <w:r w:rsidRPr="00E16A88">
                  <w:rPr>
                    <w:sz w:val="16"/>
                    <w:szCs w:val="16"/>
                  </w:rPr>
                  <w:t>Office of the Attorney General</w:t>
                </w:r>
              </w:p>
              <w:p w14:paraId="422FBEF3" w14:textId="77777777" w:rsidR="00307FE8" w:rsidRPr="00E16A88" w:rsidRDefault="00177BFB" w:rsidP="00A21B68">
                <w:pPr>
                  <w:rPr>
                    <w:sz w:val="16"/>
                    <w:szCs w:val="16"/>
                  </w:rPr>
                </w:pPr>
              </w:p>
              <w:p w14:paraId="3CBD55A8" w14:textId="77777777" w:rsidR="00307FE8" w:rsidRPr="00E16A88" w:rsidRDefault="001E50FA" w:rsidP="00A21B68">
                <w:pPr>
                  <w:rPr>
                    <w:sz w:val="16"/>
                    <w:szCs w:val="16"/>
                  </w:rPr>
                </w:pPr>
                <w:r w:rsidRPr="00E16A88">
                  <w:rPr>
                    <w:sz w:val="16"/>
                    <w:szCs w:val="16"/>
                  </w:rPr>
                  <w:t>By:                                                              (for)</w:t>
                </w:r>
              </w:p>
              <w:p w14:paraId="468BDEA7" w14:textId="49B31D81" w:rsidR="00307FE8" w:rsidRPr="00E16A88" w:rsidRDefault="00DE6235" w:rsidP="00A21B68">
                <w:pPr>
                  <w:rPr>
                    <w:sz w:val="16"/>
                    <w:szCs w:val="16"/>
                  </w:rPr>
                </w:pPr>
                <w:r>
                  <w:rPr>
                    <w:sz w:val="16"/>
                    <w:szCs w:val="16"/>
                  </w:rPr>
                  <w:t>Curtis Hill</w:t>
                </w:r>
                <w:r w:rsidR="001E50FA" w:rsidRPr="00E16A88">
                  <w:rPr>
                    <w:sz w:val="16"/>
                    <w:szCs w:val="16"/>
                  </w:rPr>
                  <w:t>, Attorney General</w:t>
                </w:r>
              </w:p>
              <w:p w14:paraId="7EE99796" w14:textId="77777777" w:rsidR="006A6598" w:rsidRDefault="001E50FA" w:rsidP="006A6598">
                <w:r>
                  <w:rPr>
                    <w:i/>
                    <w:iCs/>
                    <w:color w:val="1F497D"/>
                    <w:sz w:val="16"/>
                    <w:szCs w:val="16"/>
                  </w:rPr>
                  <w:t>Refer to Electronic Approval History found after the final page of the Executed Contract for details.</w:t>
                </w:r>
              </w:p>
              <w:p w14:paraId="62695D69" w14:textId="77777777" w:rsidR="00307FE8" w:rsidRPr="00F849F3" w:rsidRDefault="00177BFB" w:rsidP="00A21B68">
                <w:pPr>
                  <w:rPr>
                    <w:sz w:val="20"/>
                    <w:szCs w:val="20"/>
                  </w:rPr>
                </w:pPr>
              </w:p>
            </w:tc>
          </w:tr>
        </w:tbl>
        <w:p w14:paraId="26F59A1D" w14:textId="77777777" w:rsidR="00307FE8" w:rsidRDefault="00177BFB" w:rsidP="006114D9">
          <w:pPr>
            <w:pStyle w:val="PSBody2"/>
            <w:numPr>
              <w:ilvl w:val="1"/>
              <w:numId w:val="2"/>
            </w:numPr>
          </w:pPr>
        </w:p>
        <w:p w14:paraId="372610E5" w14:textId="77777777" w:rsidR="00306C76" w:rsidRDefault="00177BFB" w:rsidP="006114D9">
          <w:pPr>
            <w:pStyle w:val="PSBody2"/>
            <w:numPr>
              <w:ilvl w:val="0"/>
              <w:numId w:val="0"/>
            </w:numPr>
            <w:ind w:left="360"/>
          </w:pPr>
        </w:p>
      </w:sdtContent>
    </w:sdt>
    <w:sectPr w:rsidR="00306C76"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51CB7" w16cid:durableId="1F7DC7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A181F" w14:textId="77777777" w:rsidR="00177BFB" w:rsidRDefault="00177BFB">
      <w:r>
        <w:separator/>
      </w:r>
    </w:p>
  </w:endnote>
  <w:endnote w:type="continuationSeparator" w:id="0">
    <w:p w14:paraId="0CE88F05" w14:textId="77777777" w:rsidR="00177BFB" w:rsidRDefault="0017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A05B" w14:textId="77777777" w:rsidR="005A0149" w:rsidRDefault="005A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65FD9"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602353">
      <w:rPr>
        <w:noProof/>
      </w:rPr>
      <w:t>24</w:t>
    </w:r>
    <w:r w:rsidR="001C6773">
      <w:fldChar w:fldCharType="end"/>
    </w:r>
    <w:r>
      <w:t xml:space="preserve"> of </w:t>
    </w:r>
    <w:r w:rsidR="001C6773">
      <w:fldChar w:fldCharType="begin"/>
    </w:r>
    <w:r>
      <w:instrText xml:space="preserve"> NUMPAGES </w:instrText>
    </w:r>
    <w:r w:rsidR="001C6773">
      <w:fldChar w:fldCharType="separate"/>
    </w:r>
    <w:r w:rsidR="00602353">
      <w:rPr>
        <w:noProof/>
      </w:rPr>
      <w:t>24</w:t>
    </w:r>
    <w:r w:rsidR="001C67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E50EC" w14:textId="77777777" w:rsidR="005A0149" w:rsidRDefault="005A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22FA4" w14:textId="77777777" w:rsidR="00177BFB" w:rsidRDefault="00177BFB">
      <w:r>
        <w:separator/>
      </w:r>
    </w:p>
  </w:footnote>
  <w:footnote w:type="continuationSeparator" w:id="0">
    <w:p w14:paraId="150FD8FE" w14:textId="77777777" w:rsidR="00177BFB" w:rsidRDefault="00177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83EFF" w14:textId="77777777" w:rsidR="005A0149" w:rsidRDefault="005A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A683B" w14:textId="77777777" w:rsidR="005A0149" w:rsidRDefault="005A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719" w14:textId="77777777" w:rsidR="005A0149" w:rsidRDefault="005A0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CF6CEA24"/>
    <w:lvl w:ilvl="0" w:tplc="0324D290">
      <w:start w:val="1"/>
      <w:numFmt w:val="upperLetter"/>
      <w:lvlText w:val="%1."/>
      <w:lvlJc w:val="left"/>
      <w:pPr>
        <w:ind w:left="720" w:hanging="360"/>
      </w:pPr>
      <w:rPr>
        <w:rFonts w:ascii="Arial" w:eastAsia="MS Mincho"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755D2"/>
    <w:multiLevelType w:val="hybridMultilevel"/>
    <w:tmpl w:val="C6A64CE0"/>
    <w:lvl w:ilvl="0" w:tplc="80247BE0">
      <w:start w:val="1"/>
      <w:numFmt w:val="decimal"/>
      <w:lvlText w:val="%1."/>
      <w:lvlJc w:val="left"/>
      <w:pPr>
        <w:ind w:left="720" w:hanging="360"/>
      </w:pPr>
      <w:rPr>
        <w:rFonts w:ascii="Arial" w:eastAsia="MS Mincho" w:hAnsi="Arial" w:cs="Arial"/>
      </w:rPr>
    </w:lvl>
    <w:lvl w:ilvl="1" w:tplc="04090011">
      <w:start w:val="1"/>
      <w:numFmt w:val="decimal"/>
      <w:lvlText w:val="%2)"/>
      <w:lvlJc w:val="left"/>
      <w:pPr>
        <w:ind w:left="1440" w:hanging="360"/>
      </w:pPr>
    </w:lvl>
    <w:lvl w:ilvl="2" w:tplc="E0F488F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76AD2"/>
    <w:multiLevelType w:val="hybridMultilevel"/>
    <w:tmpl w:val="49EC43C2"/>
    <w:lvl w:ilvl="0" w:tplc="04090015">
      <w:start w:val="1"/>
      <w:numFmt w:val="upperLetter"/>
      <w:lvlText w:val="%1."/>
      <w:lvlJc w:val="left"/>
      <w:pPr>
        <w:ind w:left="846" w:hanging="360"/>
      </w:pPr>
      <w:rPr>
        <w:rFonts w:hint="default"/>
      </w:rPr>
    </w:lvl>
    <w:lvl w:ilvl="1" w:tplc="04090019">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5"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8" w15:restartNumberingAfterBreak="0">
    <w:nsid w:val="722D76BF"/>
    <w:multiLevelType w:val="hybridMultilevel"/>
    <w:tmpl w:val="509CE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27"/>
  </w:num>
  <w:num w:numId="4">
    <w:abstractNumId w:val="0"/>
  </w:num>
  <w:num w:numId="5">
    <w:abstractNumId w:val="11"/>
  </w:num>
  <w:num w:numId="6">
    <w:abstractNumId w:val="14"/>
  </w:num>
  <w:num w:numId="7">
    <w:abstractNumId w:val="12"/>
  </w:num>
  <w:num w:numId="8">
    <w:abstractNumId w:val="5"/>
  </w:num>
  <w:num w:numId="9">
    <w:abstractNumId w:val="19"/>
  </w:num>
  <w:num w:numId="10">
    <w:abstractNumId w:val="26"/>
  </w:num>
  <w:num w:numId="11">
    <w:abstractNumId w:val="29"/>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30"/>
  </w:num>
  <w:num w:numId="20">
    <w:abstractNumId w:val="20"/>
  </w:num>
  <w:num w:numId="21">
    <w:abstractNumId w:val="32"/>
  </w:num>
  <w:num w:numId="22">
    <w:abstractNumId w:val="13"/>
  </w:num>
  <w:num w:numId="23">
    <w:abstractNumId w:val="24"/>
  </w:num>
  <w:num w:numId="24">
    <w:abstractNumId w:val="6"/>
  </w:num>
  <w:num w:numId="25">
    <w:abstractNumId w:val="25"/>
  </w:num>
  <w:num w:numId="26">
    <w:abstractNumId w:val="8"/>
  </w:num>
  <w:num w:numId="27">
    <w:abstractNumId w:val="9"/>
  </w:num>
  <w:num w:numId="28">
    <w:abstractNumId w:val="33"/>
  </w:num>
  <w:num w:numId="29">
    <w:abstractNumId w:val="10"/>
  </w:num>
  <w:num w:numId="30">
    <w:abstractNumId w:val="1"/>
  </w:num>
  <w:num w:numId="31">
    <w:abstractNumId w:val="4"/>
  </w:num>
  <w:num w:numId="32">
    <w:abstractNumId w:val="22"/>
  </w:num>
  <w:num w:numId="33">
    <w:abstractNumId w:val="28"/>
  </w:num>
  <w:num w:numId="3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45590"/>
    <w:rsid w:val="00053066"/>
    <w:rsid w:val="000578B4"/>
    <w:rsid w:val="000605DC"/>
    <w:rsid w:val="00093B53"/>
    <w:rsid w:val="000B3AF6"/>
    <w:rsid w:val="000B66BA"/>
    <w:rsid w:val="000C3F2C"/>
    <w:rsid w:val="000C5D7A"/>
    <w:rsid w:val="000D7688"/>
    <w:rsid w:val="000F0AE0"/>
    <w:rsid w:val="00111C05"/>
    <w:rsid w:val="0013120D"/>
    <w:rsid w:val="0013221A"/>
    <w:rsid w:val="001676E2"/>
    <w:rsid w:val="00172CCA"/>
    <w:rsid w:val="00177BFB"/>
    <w:rsid w:val="001B2C8D"/>
    <w:rsid w:val="001C6773"/>
    <w:rsid w:val="001C6835"/>
    <w:rsid w:val="001D1088"/>
    <w:rsid w:val="001E50FA"/>
    <w:rsid w:val="001E6E57"/>
    <w:rsid w:val="002000B3"/>
    <w:rsid w:val="00223589"/>
    <w:rsid w:val="0022799F"/>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33C82"/>
    <w:rsid w:val="00444337"/>
    <w:rsid w:val="00447A21"/>
    <w:rsid w:val="00465F4E"/>
    <w:rsid w:val="004A20A8"/>
    <w:rsid w:val="004E7D55"/>
    <w:rsid w:val="004F0357"/>
    <w:rsid w:val="005011BB"/>
    <w:rsid w:val="00523AF7"/>
    <w:rsid w:val="00535E73"/>
    <w:rsid w:val="00544D8C"/>
    <w:rsid w:val="005A0149"/>
    <w:rsid w:val="005F6D44"/>
    <w:rsid w:val="00601C2D"/>
    <w:rsid w:val="00602353"/>
    <w:rsid w:val="006114D9"/>
    <w:rsid w:val="006118B9"/>
    <w:rsid w:val="006440A9"/>
    <w:rsid w:val="006F6794"/>
    <w:rsid w:val="007350DD"/>
    <w:rsid w:val="00753AC1"/>
    <w:rsid w:val="0077040E"/>
    <w:rsid w:val="00792CFC"/>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1315"/>
    <w:rsid w:val="00A94D0E"/>
    <w:rsid w:val="00AA0620"/>
    <w:rsid w:val="00AC4697"/>
    <w:rsid w:val="00AD3679"/>
    <w:rsid w:val="00AE7CE3"/>
    <w:rsid w:val="00B11CF8"/>
    <w:rsid w:val="00B1432A"/>
    <w:rsid w:val="00B1612D"/>
    <w:rsid w:val="00B25397"/>
    <w:rsid w:val="00B45009"/>
    <w:rsid w:val="00B54AE7"/>
    <w:rsid w:val="00B71F57"/>
    <w:rsid w:val="00B763B7"/>
    <w:rsid w:val="00B92523"/>
    <w:rsid w:val="00BA0659"/>
    <w:rsid w:val="00BD02CC"/>
    <w:rsid w:val="00BD1580"/>
    <w:rsid w:val="00BD63DC"/>
    <w:rsid w:val="00BD6904"/>
    <w:rsid w:val="00BF0464"/>
    <w:rsid w:val="00C067E0"/>
    <w:rsid w:val="00C31C5B"/>
    <w:rsid w:val="00C32C71"/>
    <w:rsid w:val="00C40882"/>
    <w:rsid w:val="00C4255E"/>
    <w:rsid w:val="00C44F16"/>
    <w:rsid w:val="00C83F54"/>
    <w:rsid w:val="00C87553"/>
    <w:rsid w:val="00C9468F"/>
    <w:rsid w:val="00C97A27"/>
    <w:rsid w:val="00CA3879"/>
    <w:rsid w:val="00CB2326"/>
    <w:rsid w:val="00D0341C"/>
    <w:rsid w:val="00D04254"/>
    <w:rsid w:val="00D97DEA"/>
    <w:rsid w:val="00DD2909"/>
    <w:rsid w:val="00DE6235"/>
    <w:rsid w:val="00E1001D"/>
    <w:rsid w:val="00E17E32"/>
    <w:rsid w:val="00E4749A"/>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E74A"/>
  <w15:docId w15:val="{D6A5ABE4-68F3-4D23-920E-A1BCDC20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C87553"/>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DE6235"/>
    <w:rPr>
      <w:sz w:val="16"/>
      <w:szCs w:val="16"/>
    </w:rPr>
  </w:style>
  <w:style w:type="paragraph" w:styleId="CommentText">
    <w:name w:val="annotation text"/>
    <w:basedOn w:val="Normal"/>
    <w:link w:val="CommentTextChar"/>
    <w:semiHidden/>
    <w:unhideWhenUsed/>
    <w:rsid w:val="00DE6235"/>
    <w:rPr>
      <w:sz w:val="20"/>
      <w:szCs w:val="20"/>
    </w:rPr>
  </w:style>
  <w:style w:type="character" w:customStyle="1" w:styleId="CommentTextChar">
    <w:name w:val="Comment Text Char"/>
    <w:basedOn w:val="DefaultParagraphFont"/>
    <w:link w:val="CommentText"/>
    <w:semiHidden/>
    <w:rsid w:val="00DE6235"/>
    <w:rPr>
      <w:rFonts w:ascii="Arial" w:hAnsi="Arial"/>
      <w:lang w:eastAsia="ja-JP"/>
    </w:rPr>
  </w:style>
  <w:style w:type="paragraph" w:styleId="CommentSubject">
    <w:name w:val="annotation subject"/>
    <w:basedOn w:val="CommentText"/>
    <w:next w:val="CommentText"/>
    <w:link w:val="CommentSubjectChar"/>
    <w:semiHidden/>
    <w:unhideWhenUsed/>
    <w:rsid w:val="00DE6235"/>
    <w:rPr>
      <w:b/>
      <w:bCs/>
    </w:rPr>
  </w:style>
  <w:style w:type="character" w:customStyle="1" w:styleId="CommentSubjectChar">
    <w:name w:val="Comment Subject Char"/>
    <w:basedOn w:val="CommentTextChar"/>
    <w:link w:val="CommentSubject"/>
    <w:semiHidden/>
    <w:rsid w:val="00DE6235"/>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9DEEC550-E95C-41A5-87C3-EF3D3934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11760</Words>
  <Characters>67038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78641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TOM ARNOLD</cp:lastModifiedBy>
  <cp:revision>2</cp:revision>
  <dcterms:created xsi:type="dcterms:W3CDTF">2018-10-29T13:01:00Z</dcterms:created>
  <dcterms:modified xsi:type="dcterms:W3CDTF">2018-10-29T13:01:00Z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